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47 NW_27058 (Nordrhein-Westfalen) — Straßenbaulast für Gemeindestraßen</w:t>
      </w:r>
    </w:p>
    <w:p>
      <w:r>
        <w:rPr>
          <w:color w:val="555555"/>
          <w:sz w:val="18"/>
        </w:rPr>
        <w:t xml:space="preserve">Straßen- und Wegegesetz des Landes Nordrhein-Westfalen (StrWG NRW);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Träger der Straßenbaulast für die Gemeindestraßen sind die Gemeinden.</w:t>
      </w:r>
    </w:p>
    <w:p>
      <w:r>
        <w:t xml:space="preserve">(2) Die Gemeinden sind zum Bau oder zur Änderung von Gemeindestraßen im Sinne von § 3 Abs. 4 Satz 2 Nr. 2 nur im Rahmen der bestehenden baurechtlichen und gemeinderechtlichen Bestimmungen verpflichtet.</w:t>
      </w:r>
    </w:p>
    <w:p>
      <w:r>
        <w:t xml:space="preserve">(3) Soweit die Straßenbaulast aufgrund anderer gesetzlicher Vorschriften oder aufgrund öffentlich-rechtlicher Verpflichtungen anderen Trägern obliegt oder übertragen wird, gelten die Vorschriften der Absätze 1 und 2 nicht.</w:t>
      </w:r>
    </w:p>
    <w:p>
      <w:r>
        <w:t xml:space="preserve">(4) Die Vorschriften des § 45 Abs. 2 und § 46 sind entsprechend anzuwenden.</w:t>
      </w:r>
    </w:p>
    <w:p>
      <w:r>
        <w:rPr>
          <w:color w:val="555555"/>
          <w:sz w:val="17"/>
        </w:rPr>
        <w:t xml:space="preserve">Zitiervorschlag: § 47 NW_27058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https://recht.nulegal.eu/gesetze/NW_27058/47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