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NW_27058 (Nordrhein-Westfalen) — Träger der Straßenbaulast für Ortsdurchfahrten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Gemeinden mit mehr als 80000 Einwohnern sind Träger der Straßenbaulast für die Ortsdurchfahrten. Maßgebend ist die bei der Volkszählung festgestellte Einwohnerzahl. Die Ergebnisse einer Volkszählung werden mit Beginn des dritten Haushaltsjahres verbindlich, das dem Jahr der Volkszählung folgt.</w:t>
      </w:r>
    </w:p>
    <w:p>
      <w:r>
        <w:t xml:space="preserve">(2) Werden Gemeindegrenzen geändert oder Gemeinden neu gebildet, ist die bei der Volkszählung festgestellte Einwohnerzahl des neuen Gemeindegebiets maßgebend. In diesen Fällen wechselt die Straßenbaulast für die Ortsdurchfahrten mit Beginn des dritten Haushaltsjahres nach dem Jahr der Gebietsänderung, wenn sie bisher dem Land oblag oder von einem Kreis auf eine kreisangehörige Gemeinde übergeht, sonst mit der Gebietsänderung.</w:t>
      </w:r>
    </w:p>
    <w:p>
      <w:r>
        <w:t xml:space="preserve">(3) Die Gemeinde bleibt abweichend von Absatz 1 Träger der Straßenbaulast für die Ortsdurchfahrten, wenn sie es mit Zustimmung des für die Kommunalaufsicht zuständigen Ministeriums gegenüber dem für das Straßenwesen zuständigen Ministerium erklärt. Eine Gemeinde mit mehr als 50000 Einwohnern, aber nicht mehr als 80000 Einwohnern wird Träger der Straßenbaulast für die Ortsdurchfahrten, wenn sie es mit Zustimmung des für die Kommunalaufsicht zuständigen Ministeriums gegenüber dem für das Straßenwesen zuständigen Ministerium erklärt. Absatz 1 Satz 2 und Absatz 2 Satz 1 gelten entsprechend.</w:t>
      </w:r>
    </w:p>
    <w:p>
      <w:r>
        <w:t xml:space="preserve">(4) Soweit dem Land und den Kreisen die Straßenbaulast für die Ortsdurchfahrten obliegt, erstreckt sich diese nicht auf die Gehwege und Parkplätze.</w:t>
      </w:r>
    </w:p>
    <w:p>
      <w:r>
        <w:t xml:space="preserve">(5) Bau- und Unterhaltungsmaßnahmen im Zuge einer Ortsdurchfahrt oder im Bereich des an sie unmittelbar angrenzenden Teils einer Landesstraße, Radschnellverbindungen des Landes oder Kreisstraße sind, wenn für beide Teile der Straße nicht dieselbe Straßenbaubehörde zuständig ist, im gegenseitigen Benehmen durchzuführen.</w:t>
      </w:r>
    </w:p>
    <w:p>
      <w:r>
        <w:t xml:space="preserve">(6) Soweit nach den Absätzen 3 und 4 das Land und die Kreise nicht Träger der Straßenbaulast sind, obliegt die Straßenbaulast den Gemeinden.</w:t>
      </w:r>
    </w:p>
    <w:p>
      <w:r>
        <w:rPr>
          <w:color w:val="555555"/>
          <w:sz w:val="17"/>
        </w:rPr>
        <w:t xml:space="preserve">Zitiervorschlag: § 44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