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NW_27058 (Nordrhein-Westfalen) — Veränderungssperre, Vorkaufsrecht</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Vom Beginn der Auslegung der Pläne im Internet oder ihrer Auslegung im Rahmen des Planfeststellungsverfahrens oder von dem Zeitpunkt an, in dem den Betroffenen Gelegenheit gegeben wird, den Plan nach § 73 Absatz 3 des Verwaltungsverfahrensgesetzes NRW einzusehen, dürfen auf den vom Plan betroffenen Flächen bis zu ihrer Übernahme durch den Träger der Straßenbaulast wesentlich erschwerende Veränderungen nicht vorgenommen werden. Veränderungen, die in rechtlich zulässiger Weise vorher begonnen worden sind, Unterhaltungsarbeiten und die Fortführung einer bisher ausgeübten Nutzung werden hiervon nicht berührt.</w:t>
      </w:r>
    </w:p>
    <w:p>
      <w:r>
        <w:t xml:space="preserve">(2) Dauert die Veränderungssperre länger als vier Jahre, so können die Eigentümer für die dadurch entstehenden Vermögensnachteile vom Träger der Straßenbaulast eine angemessene Entschädigung in Geld verlangen. Sie können ferner die Übernahme der vom Plan betroffenen Flächen verlangen, wenn es ihnen mit Rücksicht auf die Veränderungssperre wirtschaftlich nicht zuzumuten ist, die Grundstücke in der bisherigen oder einer anderen zulässigen Art zu benutzen. Kommt keine Einigung über die Übernahme zustande, so können die Eigentümer die Entziehung des Eigentums an den Flächen verlangen. Im übrigen gilt § 42.</w:t>
      </w:r>
    </w:p>
    <w:p>
      <w:r>
        <w:t xml:space="preserve">(3) Die Straßenbaubehörde kann Ausnahmen von der Veränderungssperre zulassen, wenn sie im Einzelfall zu einer offenbar nicht beabsichtigten Härte führen würde und die Ausnahme mit den öffentlichen Belangen vereinbar ist oder wenn Gründe des allgemeinen Wohls die Ausnahme erfordern.</w:t>
      </w:r>
    </w:p>
    <w:p>
      <w:r>
        <w:t xml:space="preserve">(4) In den Fällen des Absatzes 1 Satz 1 steht dem Träger der Straßenbaulast an den betroffenen Flächen ein Vorkaufsrecht zu.</w:t>
      </w:r>
    </w:p>
    <w:p>
      <w:r>
        <w:rPr>
          <w:color w:val="555555"/>
          <w:sz w:val="17"/>
        </w:rPr>
        <w:t xml:space="preserve">Zitiervorschlag: § 40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