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NW_27058 (Nordrhein-Westfalen) — Rückübertragung von Eigentum und Vorkaufsrecht</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Einziehung einer Straße kann der frühere Eigentümer, wenn das Eigentum nach § 10 Abs. 1 übergegangen war, innerhalb eines Jahres verlangen, daß ihm das Eigentum ohne Entschädigung zurückübertragen wird.</w:t>
      </w:r>
    </w:p>
    <w:p>
      <w:r>
        <w:t xml:space="preserve">(2) Waren die für die eingezogene Straße in Anspruch genommenen Grundstücke außerhalb eines Enteignungsverfahrens durch Vertrag erworben, so steht dem jeweiligen Eigentümer des durch den ursprünglichen Erwerb verkleinerten Grundstücks ein gesetzliches Vorkaufsrecht zu. Durch eine Rückübertragung des Eigentums nach Absatz 1 wird dieses Vorkaufsrecht nicht berührt.</w:t>
      </w:r>
    </w:p>
    <w:p>
      <w:r>
        <w:t xml:space="preserve">(3) Auf das Vorkaufsrecht (Absatz 2) sind die §§ 463 bis 469, 472, 1098 Abs. 2, 1099 bis 1102 und 1103 Abs. 1 des Bürgerlichen Gesetzbuchs entsprechend anzuwenden. Das Vorkaufsrecht bedarf nicht der Eintragung in das Grundbuch.</w:t>
      </w:r>
    </w:p>
    <w:p>
      <w:r>
        <w:rPr>
          <w:color w:val="555555"/>
          <w:sz w:val="17"/>
        </w:rPr>
        <w:t xml:space="preserve">Zitiervorschlag: § 12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