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NW_27057 (Nordrhein-Westfalen)</w:t>
      </w:r>
    </w:p>
    <w:p>
      <w:r>
        <w:rPr>
          <w:color w:val="555555"/>
          <w:sz w:val="18"/>
        </w:rPr>
        <w:t xml:space="preserve">Gesetz über den Bedarf und die Ausbauplanung der Landesstraßen (Landesstraßenausbaugesetz - LStrAusbauG);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Aufstellung und Fortschreibung des Landesstraßenbedarfsplans sowie zur Aufstellung des Landesstraßenausbauplans erarbeiten die Bezirksregierungen auf der Grundlage der Vorschläge des Landesbetriebes Straßenbau und in Abstimmung mit den Regionalräten nach § 9 Abs. 4 Landesplanungsgesetz regionale Vorschläge an das für das Straßenwesen zuständige Ministerium.</w:t>
      </w:r>
    </w:p>
    <w:p>
      <w:r>
        <w:t xml:space="preserve">(2) Die Bezirksregierungen legen auf der Grundlage der Vorschläge des Landesbetriebes Straßenbau und in Abstimmung mit den Regionalräten nach § 9 Abs. 4 Landesplanungsgesetz dem für das Straßenwesen zuständigen Ministerium rechtzeitig vor Einbringung des Entwurfs des Haushaltsgesetzes in den Landtag die zur Aufstellung des Programms nach § 4 erforderlichen Programmentwürfe vor.</w:t>
      </w:r>
    </w:p>
    <w:p>
      <w:r>
        <w:rPr>
          <w:color w:val="555555"/>
          <w:sz w:val="17"/>
        </w:rPr>
        <w:t xml:space="preserve">Zitiervorschlag: § 6 NW_27057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https://recht.nulegal.eu/gesetze/NW_27057/6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