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NW_27045 (Nordrhein-Westfalen)</w:t>
      </w:r>
    </w:p>
    <w:p>
      <w:r>
        <w:rPr>
          <w:color w:val="555555"/>
          <w:sz w:val="18"/>
        </w:rPr>
        <w:t xml:space="preserve">Satzung des Landschaftsverbandes Rheinland über die Heranziehung der örtlichen Träger der Kriegsopferfürsorge zur Durchführung von Aufgaben des überörtlichen Trägers der Kriegsopferfürsorge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20. Dezember 1962</w:t>
      </w:r>
    </w:p>
    <w:p>
      <w:r>
        <w:t xml:space="preserve">Auf Grund des</w:t>
      </w:r>
    </w:p>
    <w:p>
      <w:r>
        <w:t xml:space="preserve">§ 6 Abs. 1 und § 7 Buchstabe d der Landschaftsverbandsordnung für das Land Nordrhein-Westfalen vom 12. Mai 1953 (GS. NW. S. 217)</w:t>
      </w:r>
    </w:p>
    <w:p>
      <w:r>
        <w:t xml:space="preserve">in Verbindung mit</w:t>
      </w:r>
    </w:p>
    <w:p>
      <w:r>
        <w:t xml:space="preserve">§ 3 und § 2 Abs. 2 des Gesetzes zur Durchführung der Kriegsopferfürsorge (DG-KOF) vom 25. Juni 1962 (GV. NW. S. 348)</w:t>
      </w:r>
    </w:p>
    <w:p>
      <w:r>
        <w:t xml:space="preserve">hat die Landschaftsversammlung des Landschaftsverbandes Rheinland am 20. 12. 1962 folgende Satzung beschlossen:</w:t>
      </w:r>
    </w:p>
    <w:p>
      <w:r>
        <w:rPr>
          <w:color w:val="555555"/>
          <w:sz w:val="17"/>
        </w:rPr>
        <w:t xml:space="preserve">Zitiervorschlag: Volltext NW_27045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https://recht.nulegal.eu/gesetze/NW_27045/volltext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