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NW_27045 (Nordrhein-Westfalen)</w:t>
      </w:r>
    </w:p>
    <w:p>
      <w:r>
        <w:rPr>
          <w:color w:val="555555"/>
          <w:sz w:val="18"/>
        </w:rPr>
        <w:t xml:space="preserve">Satzung des Landschaftsverbandes Rheinland über die Heranziehung der örtlichen Träger der Kriegsopferfürsorge zur Durchführung von Aufgaben des überörtlichen Trägers der Kriegsopferfürsorge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Satzung tritt am 1. Januar 1963 in Kraft.</w:t>
      </w:r>
    </w:p>
    <w:p>
      <w:r>
        <w:t xml:space="preserve">Vorsitzender</w:t>
      </w:r>
    </w:p>
    <w:p>
      <w:r>
        <w:t xml:space="preserve">der Landschaftsversammlung Rheinland</w:t>
      </w:r>
    </w:p>
    <w:p>
      <w:r>
        <w:t xml:space="preserve">Schriftführer</w:t>
      </w:r>
    </w:p>
    <w:p>
      <w:r>
        <w:t xml:space="preserve">der Landschaftsversammlung</w:t>
      </w:r>
    </w:p>
    <w:p>
      <w:r>
        <w:t xml:space="preserve">Rheinland</w:t>
      </w:r>
    </w:p>
    <w:p>
      <w:r>
        <w:t xml:space="preserve">Die vorstehende Satzung wird hiermit gemäß § 6 Abs. 2 der Landschaftsverbandsordnung für das Land Nordrhein-Westfalen vom 12 Mai 1953 (GS NW. S. 217) bekanntgemacht</w:t>
      </w:r>
    </w:p>
    <w:p>
      <w:r>
        <w:t xml:space="preserve">Köln, den 7. Januar 1963</w:t>
      </w:r>
    </w:p>
    <w:p>
      <w:r>
        <w:t xml:space="preserve">Der Direktor</w:t>
      </w:r>
    </w:p>
    <w:p>
      <w:r>
        <w:t xml:space="preserve">Des Landschaftsverbandes Rheinland</w:t>
      </w:r>
    </w:p>
    <w:p>
      <w:r>
        <w:rPr>
          <w:color w:val="555555"/>
          <w:sz w:val="17"/>
        </w:rPr>
        <w:t xml:space="preserve">Zitiervorschlag: § 4 NW_27045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https://recht.nulegal.eu/gesetze/NW_27045/4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