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NW_27045 (Nordrhein-Westfalen)</w:t>
      </w:r>
    </w:p>
    <w:p>
      <w:r>
        <w:rPr>
          <w:color w:val="555555"/>
          <w:sz w:val="18"/>
        </w:rPr>
        <w:t xml:space="preserve">Satzung des Landschaftsverbandes Rheinland über die Heranziehung der örtlichen Träger der Kriegsopferfürsorge zur Durchführung von Aufgaben des überörtlichen Trägers der Kriegsopferfürsorge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örtlichen Träger der Kriegsopferfürsorge führen die folgenden Aufgaben des überörtlichen Trägers der Kriegsopferfürsorge durch.</w:t>
      </w:r>
    </w:p>
    <w:p>
      <w:r>
        <w:t xml:space="preserve">Sie entscheiden im eigenen Namen über:</w:t>
      </w:r>
    </w:p>
    <w:p>
      <w:r>
        <w:t xml:space="preserve">1. die Hilfe zur Unterhaltung und zum Betrieb von Kraftfahrzeugen nach § 26 BVG</w:t>
      </w:r>
    </w:p>
    <w:p>
      <w:r>
        <w:t xml:space="preserve">2. die laufende Hilfe zum Lebensunterhalt im Rahmen der Sonderfürsorge nach § 27c BVG</w:t>
      </w:r>
    </w:p>
    <w:p>
      <w:r>
        <w:t xml:space="preserve">3. die Hilfen nach § 27b BVG, soweit die entsprechenden Aufgaben des überörtlichen Trägers der Sozialhilfe durch Satzung den örtlichen Trägern der Sozialhilfe zur Durchführung übertragen sind.</w:t>
      </w:r>
    </w:p>
    <w:p>
      <w:r>
        <w:rPr>
          <w:color w:val="555555"/>
          <w:sz w:val="17"/>
        </w:rPr>
        <w:t xml:space="preserve">Zitiervorschlag: § 1 NW_27045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https://recht.nulegal.eu/gesetze/NW_27045/1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NW_27045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