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NW_27039 (Nordrhein-Westfalen)</w:t>
      </w:r>
    </w:p>
    <w:p>
      <w:r>
        <w:rPr>
          <w:color w:val="555555"/>
          <w:sz w:val="18"/>
        </w:rPr>
        <w:t xml:space="preserve">Satzung der Deutschen Rentenversicherung 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15. Dezember 1978</w:t>
      </w:r>
    </w:p>
    <w:p>
      <w:r>
        <w:t xml:space="preserve">Die Vertreterversammlung der Landesversicherungsanstalt Westfalen hat aufgrund der §§ 33, 34 SGB IV am 15. Dezember 1978 folgende Satzung beschlossen:</w:t>
      </w:r>
    </w:p>
    <w:p>
      <w:r>
        <w:t xml:space="preserve">Abschnitt A</w:t>
      </w:r>
    </w:p>
    <w:p>
      <w:r>
        <w:t xml:space="preserve">Name, Sitz, Aufgabe, örtl. Zuständigkeit und</w:t>
      </w:r>
    </w:p>
    <w:p>
      <w:r>
        <w:t xml:space="preserve">Rechtsform des Versicherungsträgers</w:t>
      </w:r>
    </w:p>
    <w:p>
      <w:r>
        <w:rPr>
          <w:color w:val="555555"/>
          <w:sz w:val="17"/>
        </w:rPr>
        <w:t xml:space="preserve">Zitiervorschlag: Volltext NW_27039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https://recht.nulegal.eu/gesetze/NW_27039/volltext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