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NW_27039 (Nordrhein-Westfalen) — Haftung der Mitglieder derSelbstverwaltungsorgane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Selbstverwaltungsorgane und deren wie Mitglieder handelnde Vertreter haften im Rahmen des § 42 SGB IV.</w:t>
      </w:r>
    </w:p>
    <w:p>
      <w:r>
        <w:t xml:space="preserve">Abschnitt C</w:t>
      </w:r>
    </w:p>
    <w:p>
      <w:r>
        <w:t xml:space="preserve">Vertreterversammlung</w:t>
      </w:r>
    </w:p>
    <w:p>
      <w:r>
        <w:rPr>
          <w:color w:val="555555"/>
          <w:sz w:val="17"/>
        </w:rPr>
        <w:t xml:space="preserve">Zitiervorschlag: § 5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