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NW_27039 (Nordrhein-Westfalen) — Verlust des Ehrenamtes</w:t>
      </w:r>
    </w:p>
    <w:p>
      <w:r>
        <w:rPr>
          <w:color w:val="555555"/>
          <w:sz w:val="18"/>
        </w:rPr>
        <w:t xml:space="preserve">Satzung der Deutschen Rentenversicherung 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Gründe für einen vorzeitigen Verlust des Ehrenamtes gemäß § 59 SGB IV gelten entsprechend.</w:t>
      </w:r>
    </w:p>
    <w:p>
      <w:r>
        <w:t xml:space="preserve">Abschnitt H</w:t>
      </w:r>
    </w:p>
    <w:p>
      <w:r>
        <w:t xml:space="preserve">Dienstrecht</w:t>
      </w:r>
    </w:p>
    <w:p>
      <w:r>
        <w:rPr>
          <w:color w:val="555555"/>
          <w:sz w:val="17"/>
        </w:rPr>
        <w:t xml:space="preserve">Zitiervorschlag: § 28 NW_27039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https://recht.nulegal.eu/gesetze/NW_27039/28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