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NW_27039 (Nordrhein-Westfalen) — Vertretung durch die Geschäftsführung</w:t>
      </w:r>
    </w:p>
    <w:p>
      <w:r>
        <w:rPr>
          <w:color w:val="555555"/>
          <w:sz w:val="18"/>
        </w:rPr>
        <w:t xml:space="preserve">Satzung der Deutschen Rentenversicherung 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Jedes Mitglied der Geschäftsführung vertritt hinsichtlich der laufenden Verwaltungsgeschäfte die Deutsche Rentenversicherung Westfalen gerichtlich und außergerichtlich; es hat dabei die Stellung eines gesetzlichen Vertreters.</w:t>
      </w:r>
    </w:p>
    <w:p>
      <w:r>
        <w:t xml:space="preserve">(2) Die Mitglieder der Geschäftsführung vertreten sich gegenseitig. Das Nähere bestimmt die Geschäftsordnung.</w:t>
      </w:r>
    </w:p>
    <w:p>
      <w:r>
        <w:t xml:space="preserve">(3) Die Geschäftsführung hat die Eigenschaft einer Behörde.</w:t>
      </w:r>
    </w:p>
    <w:p>
      <w:r>
        <w:rPr>
          <w:color w:val="555555"/>
          <w:sz w:val="17"/>
        </w:rPr>
        <w:t xml:space="preserve">Zitiervorschlag: § 19 NW_27039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https://recht.nulegal.eu/gesetze/NW_27039/19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