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NW_27036 (Nordrhein-Westfalen) — Wahlberechtigung, Wählbarkeit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sind die Vertreter der Versicherten in der Vertreterversammlung.</w:t>
      </w:r>
    </w:p>
    <w:p>
      <w:r>
        <w:t xml:space="preserve">(2) Wählbar als Versichertenältester ist, wer versichert oder Rentenbezieher ist und seine Wohnung oder seinen gewöhnlichen Aufenthalt in dem Versichertenältestenbezirk hat.</w:t>
      </w:r>
    </w:p>
    <w:p>
      <w:r>
        <w:t xml:space="preserve">Versichertenältester kann nicht sein, wer nach § 51 Abs. 6 SGB IV nicht wählbar ist oder wer zur geschäftsmäßigen Besorgung fremder Rechtsangelegenheiten zugelassen ist.</w:t>
      </w:r>
    </w:p>
    <w:p>
      <w:r>
        <w:rPr>
          <w:color w:val="555555"/>
          <w:sz w:val="17"/>
        </w:rPr>
        <w:t xml:space="preserve">Zitiervorschlag: § 25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