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NW_27036 (Nordrhein-Westfalen) — Widerspruchsausschüsse für laufendeVerwaltungsgeschäfte</w:t>
      </w:r>
    </w:p>
    <w:p>
      <w:r>
        <w:rPr>
          <w:color w:val="555555"/>
          <w:sz w:val="18"/>
        </w:rPr>
        <w:t xml:space="preserve">Satzung der Deutschen Rentenversicherung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Erlaß von Widerspruchsbescheiden in laufenden Verwaltungsgeschäften wird besonderen Ausschüssen (Widerspruchsausschüsse) übertragen. Die Widerspruchsausschüsse nehmen auch die Befugnisse der Verwaltungsbehörde im Sinne des § 69 Abs. 1 OWiG wahr.</w:t>
      </w:r>
    </w:p>
    <w:p>
      <w:r>
        <w:t xml:space="preserve">(2) Die erforderliche Anzahl der Widerspruchsausschüsse wird von der Vertreterversammlung bestimmt.</w:t>
      </w:r>
    </w:p>
    <w:p>
      <w:r>
        <w:t xml:space="preserve">(3) Die ehrenamtlichen Mitglieder der Widerspruchsausschüsse müssen die Voraussetzungen der Wählbarkeit erfüllen. Jeder Ausschuss ist mit je einem Vertreter der Versicherten und der Arbeitgeber besetzt.</w:t>
      </w:r>
    </w:p>
    <w:p>
      <w:r>
        <w:t xml:space="preserve">(4) Die Mitglieder der Widerspruchsausschüsse werden von der Vertreterversammlung gewählt. Sie vertreten sich im Verhinderungsfalle gegenseitig.</w:t>
      </w:r>
    </w:p>
    <w:p>
      <w:r>
        <w:t xml:space="preserve">(5) §§ 3 und 4 der Satzung und §§ 59 und 60 SGB IV gelten für die Mitglieder der Widerspruchsausschüsse entsprechend.</w:t>
      </w:r>
    </w:p>
    <w:p>
      <w:r>
        <w:t xml:space="preserve">(6) Das nähere Verfahren regelt die vom Vorstand mit Zustimmung der Vertreterversammlung zu beschließende Geschäftsordnung der Widerspruchsstelle.</w:t>
      </w:r>
    </w:p>
    <w:p>
      <w:r>
        <w:rPr>
          <w:color w:val="555555"/>
          <w:sz w:val="17"/>
        </w:rPr>
        <w:t xml:space="preserve">Zitiervorschlag: § 21 NW_27036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