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1990 in Kraft.</w:t>
      </w:r>
    </w:p>
    <w:p>
      <w:r>
        <w:t xml:space="preserve">Diese Verordnung wird erlassen</w:t>
      </w:r>
    </w:p>
    <w:p>
      <w:r>
        <w:t xml:space="preserve">a) von der Landesregierung aufgrund des § 90 Abs. 2, § 91 Abs. 2, § 92 Satz 2 und 3, § 93 Abs. 1 Satz 2 und § 96 Abs. 1 Nr. 2 SGB IV - auch in Verbindung mit § 18 des Gesetzes über die Altershilfe für Landwirte in der Fassung der Bekanntmachung vom 14. September 1965 (BGBl. I S. 1448), zuletzt geändert durch Gesetz vom 20. Dezember 1988 (BGBl. I S. 2330), und § 94 Abs. 2 SGB X - sowie des § 5 Abs. 3 Satz 1 des Landesorganisationsgesetzes (LOG. NW.) vom 10. Juli 1962 (GV. NW. S. 421), zuletzt geändert durch Gesetz vom 20. Oktober 1987 (GV. NW. S. 366), - insoweit nach Anhörung des Ausschusses für Arbeit, Gesundheit, Soziales und Angelegenheiten der Vertriebenen und Flüchtlinge sowie des Ausschusses für Innere Verwaltung des Landtags,</w:t>
      </w:r>
    </w:p>
    <w:p>
      <w:r>
        <w:t xml:space="preserve">b) vom Minister für Arbeit, Gesundheit und Soziales aufgrund</w:t>
      </w:r>
    </w:p>
    <w:p>
      <w:r>
        <w:t xml:space="preserve">1. des § 90 Abs. 2 SGB IV - auch in Verbindung mit § 3 Abs. 2 des Bundesversicherungsamtsgesetzes (BVAG) vom 9. Mai 1956 (BGBl. I S. 415), geändert durch Gesetz vom 23. Dezember 1976 (BGBl. I S. 3845), und § 55 des Zweiten Gesetzes über die Krankenversicherung für Landwirte (KVLG 1989) vom 20. Dezember 1988 (BGBl. I S. 2477), geändert durch Gesetz vom 6. Oktober 1989 (BGBl. I S. 1822), sowie mit § 94 Abs. 2 SGB X -, des § 93 Abs. 1 Satz 2 SGB IV in Verbindung mit § 1 Satz 1 des Gesetzes über Ermächtigungen zum Erlaß von Rechtsverordnungen vom 3. Juli 1961 (BGBl. I S. 356) und der Verordnung über die Übertragung von Ermächtigungen zum Erlaß von Rechtsverordnungen vom 17. Oktober 1961 (GV. NW. S. 285) und des § 274 Abs. 1 Satz 3 SGB V, auch in Verbindung mit Artikel 70 des Gesundheits-Reformgesetzes vom 20. Dezember 1988 (BGBl. I S. 2477), geändert durch Gesetz vom 20. Dezember 1988 (BGBl. I S. 2606).</w:t>
      </w:r>
    </w:p>
    <w:p>
      <w:r>
        <w:t xml:space="preserve">2. des § 3 Abs. 3 und des § 180 Satz 2 des Landesbeamtengesetzes (LBG) in der Fassung der Bekanntmachung vom 1. Mai 1981 (GV. NW. S. 234), zuletzt geändert durch Gesetz vom 20. Oktober 1987 (GV. NW. S. 366), des § 126 Abs. 3 Nr. 2 Satz 2 des Beamtenrechtsrahmengesetzes (BRRG) in der Fassung der Bekanntmachung vom 27. Februar 1985 (BGBl. I S. 462), zuletzt geändert durch Gesetz vom 14. November 1985 (BGBl. I S. 2090), und des § 3 Abs. 1 der Verordnung über die Ernennung, Entlassung und Zurruhesetzung der Beamten und Richter des Landes Nordrhein-Westfalen vom 27. Juni 1978 (GV. NW. S. 286), geändert durch Verordnung vom 1. Juli 1980 (GV. NW. S. 700).</w:t>
      </w:r>
    </w:p>
    <w:p>
      <w:r>
        <w:t xml:space="preserve">3. des § 15 Abs. 3 Satz 2 der Disziplinarordnung des Landes Nordrhein-Westfalen (DO NW) in der Fassung der Bekanntmachung vom 1. Mai 1981 (GV. NW. S. 364), geändert durch Gesetz vom 6. Oktober 1987 (GV. NW. S. 342) und</w:t>
      </w:r>
    </w:p>
    <w:p>
      <w:r>
        <w:t xml:space="preserve">4. des § 59 Abs. 1 Satz 2 Landeshaushaltsordnung.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rPr>
          <w:color w:val="555555"/>
          <w:sz w:val="17"/>
        </w:rPr>
        <w:t xml:space="preserve">Zitiervorschlag: § 10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