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NW_27025 (Nordrhein-Westfalen)</w:t>
      </w:r>
    </w:p>
    <w:p>
      <w:r>
        <w:rPr>
          <w:color w:val="555555"/>
          <w:sz w:val="18"/>
        </w:rPr>
        <w:t xml:space="preserve">ZustVO SGB IX SchwbR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Aufgaben und Befugnisse der Inklusionsämter nach dem Neunten Buch Sozialgesetzbuch - Rehabilitation und Teilhabe von Menschen mit Behinderungen - (Artikel 1 des Gesetzes vom 23. Dezember 2016, BGBl. I S. 3234), das zuletzt durch Artikel 23 des Gesetzes vom 17. Juli 2017 (BGBl. I S. 2541) geändert worden ist, werden auf die örtlichen Träger übertragen:</w:t>
      </w:r>
    </w:p>
    <w:p>
      <w:r>
        <w:t xml:space="preserve">1. nach § 163 Absatz 7 des Neunten Buches Sozialgesetzbuch Einblicke in Betriebe und Dienststellen zu nehmen,</w:t>
      </w:r>
    </w:p>
    <w:p>
      <w:r>
        <w:t xml:space="preserve">2. im Kündigungsverfahren den Sachverhalt zu ermitteln, nach § 170 Absatz 2 des Neunten Buches Sozialgesetzbuch Stellungnahmen des Betriebsrates oder Personalrates und der Schwerbehindertenvertretungen einzuholen, den schwerbehinderten Menschen zu hören sowie nach § 170 Absatz 3 des Neunten Buches Sozialgesetzbuch auf eine gütliche Einigung hinzuwirken,</w:t>
      </w:r>
    </w:p>
    <w:p>
      <w:r>
        <w:t xml:space="preserve">3. nach § 177 Absatz 6 Satz 4 des Neunten Buches Sozialgesetzbuch zu einer Versammlung der schwerbehinderten Menschen zum Zwecke der Wahl eines Wahlvorstandes einzuladen,</w:t>
      </w:r>
    </w:p>
    <w:p>
      <w:r>
        <w:t xml:space="preserve">4. nach § 182 Absatz 2 des Neunten Buches Sozialgesetzbuch die in § 182 Absatz 1 des Neunten Buches Sozialgesetzbuch genannten Personen und Vertretungen bei der Erfüllung ihrer Aufgaben zu unterstützen, soweit dafür nicht die Einschaltung der Fachdienste des Inklusionsamtes erforderlich ist,</w:t>
      </w:r>
    </w:p>
    <w:p>
      <w:r>
        <w:t xml:space="preserve">5. nach § 185 Absatz 1 Nummer 3 des Neunten Buches Sozialgesetzbuch die schwerbehinderten Menschen, ihre Arbeitgeber und im Übrigen in § 182 Absatz 1 des Neunten Buches Sozialgesetzbuch genannten Personen im Rahmen begleitender Hilfe im Arbeitsleben zu beraten, soweit dafür nicht die Einschaltung der Fachdienste des Inklusionsamtes erforderlich ist,</w:t>
      </w:r>
    </w:p>
    <w:p>
      <w:r>
        <w:t xml:space="preserve">6. nach § 185 Absatz 3 Satz 1 Nummer 1 und 2 des Neunten Buches Sozialgesetzbuch in Verbindung mit der Schwerbehinderten-Ausgleichsabgabeverordnung vom 28. März 1988 (BGBl. I S. 484), die zuletzt durch Artikel 168 des Gesetzes vom 29. März 2017 (BGBl. I S. 626) geändert worden ist, aus Mitteln der Ausgleichsabgabe Geldleistungen zu gewähren</w:t>
      </w:r>
    </w:p>
    <w:p>
      <w:r>
        <w:t xml:space="preserve">a) für technische Arbeitshilfen (§ 19 der Schwerbehinderten-Ausgleichsabgabeverordnung),</w:t>
      </w:r>
    </w:p>
    <w:p>
      <w:r>
        <w:t xml:space="preserve">b) zum Erreichen des Arbeitsplatzes (§ 20 der Schwerbehinderten-Ausgleichsabgabeverordnung),</w:t>
      </w:r>
    </w:p>
    <w:p>
      <w:r>
        <w:t xml:space="preserve">c) zur Gründung und Erhaltung einer selbstständigen beruflichen Existenz (§ 21 der Schwerbehinderten-Ausgleichsabgabeverordnung) mit Ausnahme der Leistungen nach § 21 Absatz 4 der Schwerbehinderten-Ausgleichsabgabeverordnung in Verbindung mit § 17 Absatz 1 Buchstabe a der Schwerbehinderten-Ausgleichsabgabeverordnung (Arbeitsassistenz),</w:t>
      </w:r>
    </w:p>
    <w:p>
      <w:r>
        <w:t xml:space="preserve">d) zur Beschaffung, Ausstattung und Erhaltung einer behindertengerechten Wohnung (§ 22 der Schwerbehinderten-Ausgleichsabgabeverordnung),</w:t>
      </w:r>
    </w:p>
    <w:p>
      <w:r>
        <w:t xml:space="preserve">e) in besonderen Lebenslagen (§ 25 der Schwerbehinderten-Ausgleichsabgabeverordnung) und</w:t>
      </w:r>
    </w:p>
    <w:p>
      <w:r>
        <w:t xml:space="preserve">f) zur Ausstattung von Arbeits- und Ausbildungsplätzen mit notwendigen technischen Arbeitsmitteln (§ 26 Absatz 1 Satz 1 Nummer 3 der Schwerbehinderten-Ausgleichsabgabeverordnung), und</w:t>
      </w:r>
    </w:p>
    <w:p>
      <w:r>
        <w:t xml:space="preserve">7. nach § 200 des Neunten Buches Sozialgesetzbuch zeitweilig die besonderen Hilfen für schwerbehinderte Menschen zu entziehen.</w:t>
      </w:r>
    </w:p>
    <w:p>
      <w:r>
        <w:t xml:space="preserve">(2) Die Inklusionsämter haben auf eine einheitliche und wirksame Durchführung der den Trägern obliegenden Aufgaben und Befugnisse hinzuwirken. Sie bleiben neben den Trägern zuständig für die Aufgaben nach Absatz 1 Nummer 1 und 2.</w:t>
      </w:r>
    </w:p>
    <w:p>
      <w:r>
        <w:rPr>
          <w:color w:val="555555"/>
          <w:sz w:val="17"/>
        </w:rPr>
        <w:t xml:space="preserve">Zitiervorschlag: § 1 NW_27025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NW_27025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