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NW_27017 (Nordrhein-Westfalen) — Verfahren</w:t>
      </w:r>
    </w:p>
    <w:p>
      <w:r>
        <w:rPr>
          <w:color w:val="555555"/>
          <w:sz w:val="18"/>
        </w:rPr>
        <w:t xml:space="preserve">Gesetz zur Freistellung von Arbeitnehmern zum Zwecke der beruflichen und politischen Weiterbildung - Arbeitnehmerweiterbildungsgesetz (AWbG)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Arbeitnehmer hat dem Arbeitgeber die Inanspruchnahme und den Zeitraum der Arbeitnehmerweiterbildung so frühzeitig wie möglich, mindestens sechs Wochen vor Beginn der Bildungsveranstaltung schriftlich mitzuteilen. Der Mitteilung sind die Unterlagen über die Bildungsveranstaltung beizufügen; dazu gehören der Nachweis über die Anerkennung der Bildungsveranstaltung sowie das Programm, aus dem sich die Zielgruppe, Lernziele und Lerninhalte sowie der zeitliche Ablauf der Veranstaltung ergeben.</w:t>
      </w:r>
    </w:p>
    <w:p>
      <w:r>
        <w:t xml:space="preserve">(2) Der Arbeitgeber darf die Arbeitnehmerweiterbildung zu dem vom Arbeitnehmer mitgeteilten Zeitpunkt nur ablehnen, wenn zwingende betriebliche oder dienstliche Belange oder Urlaubsanträge anderer Arbeitnehmer entgegenstehen. Die Mitbestimmungsrechte der Betriebs- und Personalräte bleiben unberührt.</w:t>
      </w:r>
    </w:p>
    <w:p>
      <w:r>
        <w:t xml:space="preserve">(3) Verweigert der Arbeitgeber die Freistellung, so hat er dies unter Angabe der Gründe dem Arbeitnehmer innerhalb von drei Wochen nach dessen Mitteilung schriftlich mitzuteilen. Teilt der Arbeitgeber die Verweigerung der Freistellung nicht innerhalb dieser Frist unter Angabe der Gründe schriftlich mit, so gilt die Freistellung als erteilt.</w:t>
      </w:r>
    </w:p>
    <w:p>
      <w:r>
        <w:t xml:space="preserve">(4) Verweigert der Arbeitgeber die Freistellung aus anderen Gründen als aus denen des Absatzes 2, so kann der Arbeitnehmer ihm binnen einer Woche seit Mitteilung der Verweigerung schriftlich mitteilen, er werde gleichwohl an der Bildungsveranstaltung teilnehmen; in diesem Fall darf er an der Veranstaltung auch ohne Freistellung teilnehmen. Satz 1 gilt nicht, wenn der Arbeitgeber eine gerichtliche Entscheidung erwirkt, die der Teilnahme an der Veranstaltung entgegensteht. Hat der Arbeitgeber die Freistellung zu Unrecht verweigert, so hat der Arbeitnehmer Anspruch auf Fortzahlung des Arbeitsentgelts gemäß § 7. Ein Anspruch des Arbeitgebers auf Schadensersatz besteht nicht, wenn der Arbeitnehmer von seinem Recht nach Satz 1 Gebrauch macht.</w:t>
      </w:r>
    </w:p>
    <w:p>
      <w:r>
        <w:t xml:space="preserve">(5) Arbeitnehmerweiterbildung kann nur für anerkannte Bildungsveranstaltungen in Anspruch genommen werden, die in der Regel an mindestens fünf, in Ausnahmefällen an mindestens drei aufeinanderfolgenden Tagen stattfinden. Innerhalb zusammenhängender Wochen kann Arbeitnehmerweiterbildung auch für jeweils einen Tag in der Woche in Anspruch genommen werden, sofern bei der Bildungsveranstaltung inhaltliche und organisatorische Kontinuität gegeben ist.</w:t>
      </w:r>
    </w:p>
    <w:p>
      <w:r>
        <w:t xml:space="preserve">(6) Der Arbeitnehmer hat dem Arbeitgeber die Teilnahme an der Arbeitnehmerweiterbildung nachzuweisen. Die für den Nachweis erforderliche Bescheinigung ist vom Träger der Bildungsveranstaltung kostenlos auszustellen.</w:t>
      </w:r>
    </w:p>
    <w:p>
      <w:r>
        <w:t xml:space="preserve">(7) Für Betriebe mit weniger als 50 Arbeitnehmern kann durch Tarifvertrag vereinbart werden, die Freistellungsverpflichtung gemeinsam zu erfüllen und einen finanziellen oder personellen Ausgleich vorzunehmen.</w:t>
      </w:r>
    </w:p>
    <w:p>
      <w:r>
        <w:t xml:space="preserve">(8) Kommt ein Tarifvertrag im Sinne von Absatz 5 nicht zustande, können sich die beteiligten Arbeitgeber auf eine solche Regelung einigen.</w:t>
      </w:r>
    </w:p>
    <w:p>
      <w:r>
        <w:rPr>
          <w:color w:val="555555"/>
          <w:sz w:val="17"/>
        </w:rPr>
        <w:t xml:space="preserve">Zitiervorschlag: § 5 NW_27017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