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12a NW_27017 (Nordrhein-Westfalen) — Freistellung von Auszubildenden</w:t>
      </w:r>
    </w:p>
    <w:p>
      <w:r>
        <w:rPr>
          <w:color w:val="555555"/>
          <w:sz w:val="18"/>
        </w:rPr>
        <w:t xml:space="preserve">Gesetz zur Freistellung von Arbeitnehmern zum Zwecke der beruflichen und politischen Weiterbildung - Arbeitnehmerweiterbildungsgesetz (AWbG)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Auszubildende in Berufen des Berufsbildungsgesetzes vom 23. März 2005 (BGBl. I S. 931), das zuletzt durch Artikel 22 des Gesetzes vom 25. Juli 2013 (BGBl. I S. 2749) geändert worden ist, und der Handwerksordnung in der Fassung der Bekanntmachung vom 24. September 1998 (BGBl. I S. 3074; 2006 I S. 2095), die zuletzt durch Artikel 19 des Gesetzes vom 25. Juli 2013 (BGBl. I S. 2749) geändert worden ist, oder in einem vergleichbaren beruflichen Bildungsgang haben einen Anspruch auf politische Arbeitnehmerweiterbildung (§ 1 Absatz 4) von insgesamt fünf Arbeitstagen während ihrer Berufsausbildung.</w:t>
      </w:r>
    </w:p>
    <w:p>
      <w:r>
        <w:t xml:space="preserve">(2) Politische Arbeitnehmerweiterbildung findet in den ersten beiden Dritteln der Ausbildung statt. Ausnahmen bedürfen der Zustimmung des Ausbildungsbetriebs und der Berufsschule.</w:t>
      </w:r>
    </w:p>
    <w:p>
      <w:r>
        <w:t xml:space="preserve">(3) Stellt der Ausbildungsbetrieb den Auszubildenden unter Fortzahlung der Vergütung für die Teilnahme an einer betrieblich veranlassten Veranstaltung im Sinne von § 1 Absatz 4 frei, kann er die Dauer der Veranstaltung auf den Freistellungsanspruch anrechnen. § 4 Absatz 2 Satz 2 gilt entsprechend.</w:t>
      </w:r>
    </w:p>
    <w:p>
      <w:r>
        <w:t xml:space="preserve">(4) § 3 Absatz 5 und 7 und die §§ 5 bis 12 gelten entsprechend.</w:t>
      </w:r>
    </w:p>
    <w:p>
      <w:r>
        <w:rPr>
          <w:color w:val="555555"/>
          <w:sz w:val="17"/>
        </w:rPr>
        <w:t xml:space="preserve">Zitiervorschlag: § 12a NW_27017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https://recht.nulegal.eu/gesetze/NW_27017/12a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