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39 NW_27016 (Nordrhein-Westfalen) — Verbot schädigender Mittel</w:t>
      </w:r>
    </w:p>
    <w:p>
      <w:r>
        <w:rPr>
          <w:color w:val="555555"/>
          <w:sz w:val="18"/>
        </w:rPr>
        <w:t xml:space="preserve">Landesfischereigesetz; Bekanntmachung der Neufassung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Es ist verboten, beim Fischfang künstliches Licht, explodierende, betäubende und giftige Mittel sowie verletzende Geräte, mit Ausnahme von Angelhaken, anzuwenden.</w:t>
      </w:r>
    </w:p>
    <w:p>
      <w:r>
        <w:t xml:space="preserve">(2) Die obere Fischereibehörde kann im Einvernehmen mit der oberen Wasserbehörde für wissenschaftliche Zwecke Ausnahmen von den Bestimmungen des Absatzes 1 zulassen.</w:t>
      </w:r>
    </w:p>
    <w:p>
      <w:r>
        <w:t xml:space="preserve">(3) Das Ministerium kann nach Anhörung des Beirats für das Fischereiwesen durch Rechtsverordung bestimmen, unter welchen Voraussetzungen die Ausübung des Fischfanges unter Anwendung des elektrischen Stromes zulässig ist.</w:t>
      </w:r>
    </w:p>
    <w:p>
      <w:r>
        <w:rPr>
          <w:color w:val="555555"/>
          <w:sz w:val="17"/>
        </w:rPr>
        <w:t xml:space="preserve">Zitiervorschlag: § 39 NW_27016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https://recht.nulegal.eu/gesetze/NW_27016/39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