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NW_27016 (Nordrhein-Westfalen) — Genehmigungspflicht für Fischereipachtverträge</w:t>
      </w:r>
    </w:p>
    <w:p>
      <w:r>
        <w:rPr>
          <w:color w:val="555555"/>
          <w:sz w:val="18"/>
        </w:rPr>
        <w:t xml:space="preserve">Landesfischereigesetz;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Abschluß und die Änderung von Fischereipachtverträgen bedürfen der Genehmigung durch die Fischereibehörde. Die Genehmigung gilt als erteilt, wenn die Fischereibehörde nicht innerhalb von vier Monaten eine Entscheidung getroffen hat.</w:t>
      </w:r>
    </w:p>
    <w:p>
      <w:r>
        <w:t xml:space="preserve">(2) Der Verpächter ist verpflichtet, den Abschluß und die Änderung eines Fischereipachtvertrages der Fischereibehörde innerhalb eines Monats nach Abschluß des Vertrages anzuzeigen.</w:t>
      </w:r>
    </w:p>
    <w:p>
      <w:r>
        <w:t xml:space="preserve">(3) Die Absätze 1 und 2 finden auf im Zeitpunkt des Inkrafttretens dieses Gesetzes bestehende Pachtverträge keine Anwendung, es sei denn, sie werden geändert.</w:t>
      </w:r>
    </w:p>
    <w:p>
      <w:r>
        <w:rPr>
          <w:color w:val="555555"/>
          <w:sz w:val="17"/>
        </w:rPr>
        <w:t xml:space="preserve">Zitiervorschlag: § 15 NW_27016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https://recht.nulegal.eu/gesetze/NW_27016/15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