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NW_27012 (Nordrhein-Westfalen) — Jagdpacht(Zu § 11 Abs. 2 BJG, abweichend zu § 11 Abs. 4 BJG)</w:t>
      </w:r>
    </w:p>
    <w:p>
      <w:r>
        <w:rPr>
          <w:color w:val="555555"/>
          <w:sz w:val="18"/>
        </w:rPr>
        <w:t xml:space="preserve">LJG-NRW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untere Jagdbehörde kann auf Antrag eines Beteiligten im Einzelfalle genehmigen, daß bei Eigenjagdbezirken ein Teil von geringerer als der gesetzlichen Mindestgröße, bei gemeinschaftlichen Jagdbezirken ein Teil von weniger als 250 ha Größe an den Jagdausübungsberechtigten eines angrenzenden Jagdbezirkes verpachtet wird, wenn dies einer besseren Reviergestaltung dient und der verbleibende Teil von Eigenjagdbezirken die gesetzliche Mindestgröße, bei gemeinschaftlichen Jagdbezirken die Größe von 250 ha, nicht unterschreitet.</w:t>
      </w:r>
    </w:p>
    <w:p>
      <w:r>
        <w:t xml:space="preserve">(2) In begründeten Fällen kann die Mindestpachtdauer nach § 11 Absatz 4 Satz 2 des Bundesjagdgesetzes, insbesondere wenn zu besorgen ist, dass ansonsten ein geeignetes Pachtverhältnis nicht zustande kommt oder dies aufgrund der besonderen Gefahrgeneigtheit des Jagdbezirkes gegenüber Wildschäden notwendig ist, bis auf fünf Jahre abgesenkt werden. Satz 1 wird nicht angewendet auf die Verlängerung eines laufenden Jagdpachtvertrages.</w:t>
      </w:r>
    </w:p>
    <w:p>
      <w:r>
        <w:rPr>
          <w:color w:val="555555"/>
          <w:sz w:val="17"/>
        </w:rPr>
        <w:t xml:space="preserve">Zitiervorschlag: § 9 NW_27012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https://recht.nulegal.eu/gesetze/NW_27012/9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