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NW_27012 (Nordrhein-Westfalen) — Jagdgenossenschaft(Zu § 9 BJG)</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Jagdgenossenschaft ist eine Körperschaft des öffentlichen Rechts.</w:t>
      </w:r>
    </w:p>
    <w:p>
      <w:r>
        <w:t xml:space="preserve">(2) Die Jagdgenossenschaft hat eine Satzung aufzustellen. Die Satzung und Änderungen der Satzung bedürfen der Genehmigung durch die Aufsichtsbehörde. Die Jagdgenossenschaft hat die genehmigte Satzung öffentlich auszulegen; sie hat die Genehmigung sowie Ort und Zeit der Auslegung ortsüblich bekanntzumachen. Mit der Bekanntmachung wird die Satzung rechtsverbindlich.</w:t>
      </w:r>
    </w:p>
    <w:p>
      <w:r>
        <w:t xml:space="preserve">(3) Die Satzung muß insbesondere festlegen</w:t>
      </w:r>
    </w:p>
    <w:p>
      <w:r>
        <w:t xml:space="preserve">1. Name und Sitz der Jagdgenossenschaft,</w:t>
      </w:r>
    </w:p>
    <w:p>
      <w:r>
        <w:t xml:space="preserve">2. das Gebiet der Jagdgenossenschaft,</w:t>
      </w:r>
    </w:p>
    <w:p>
      <w:r>
        <w:t xml:space="preserve">3. die Voraussetzungen, unter denen Umlagen erhoben werden können, wobei der Festsetzungsbeschluss und der Haushaltsplan gleichzeitig in Kraft treten müssen,</w:t>
      </w:r>
    </w:p>
    <w:p>
      <w:r>
        <w:t xml:space="preserve">4. unter Beachtung des Teils VI der Landeshaushaltsordnung Bestimmungen für das Haushaltswesen, die Wirtschafts-, Kassen- und Rechnungsführung sowie die Rechnungsprüfung,</w:t>
      </w:r>
    </w:p>
    <w:p>
      <w:r>
        <w:t xml:space="preserve">5. die Aufgaben der Jagdgenossenschaftsversammlung und des Vorstandes,</w:t>
      </w:r>
    </w:p>
    <w:p>
      <w:r>
        <w:t xml:space="preserve">6. die Form der Bekanntmachungen der Jagdgenossenschaft.</w:t>
      </w:r>
    </w:p>
    <w:p>
      <w:r>
        <w:t xml:space="preserve">(4) Die Jagdgenossenschaft ist verpflichtet, ein Jagdkataster zu führen und fortzuschreiben. Aus dem Jagdkataster müssen mindestens die Jagdgenossen, die ihnen im gemeinschaftlichen Jagdbezirk gehörenden Grundstücke sowie deren Größe hervorgehen.</w:t>
      </w:r>
    </w:p>
    <w:p>
      <w:r>
        <w:t xml:space="preserve">(5) Hat eine Jagdgenossenschaft nicht innerhalb eines Jahres nach ihrer Entstehung eine Satzung beschlossen, so setzt die Aufsichtsbehörde die Satzung fest. Absatz 2 Satz 3 gilt entsprechend.</w:t>
      </w:r>
    </w:p>
    <w:p>
      <w:r>
        <w:t xml:space="preserve">(6) Der Jagdvorstand besteht aus einem Vorsitzenden und zwei Beisitzern.</w:t>
      </w:r>
    </w:p>
    <w:p>
      <w:r>
        <w:t xml:space="preserve">(7) Der Jagdgenosse, der die Ausübung der Jagd von der Jagdgenossenschaft pachten möchte, oder seine Vertretung ist berechtigt, in der Jagdgenossenschaftsversammlung an den Abstimmungen über die Vergabe der Jagdpacht und über die Verlängerung eines Jagdpachtvertrages teilzunehmen. Als Vorstandsmitglied darf ein Jagdgenosse nicht an Verträgen mit sich selbst mitwirken.</w:t>
      </w:r>
    </w:p>
    <w:p>
      <w:r>
        <w:t xml:space="preserve">(8) Gemeindevorstand im Sinne des § 9 Abs. 2 Satz 3 des Bundesjagdgesetzes ist der Rat der Gemeinde; § 41 Absatz 3 und 63 Absatz 1 der Gemeindeordnung für das Land Nordrhein-Westfalen gelten entsprechend. Gehören zu einem gemeinschaftlichen Jagdbezirk Flächen verschiedener Gemeinden oder abgesonderter Gemarkungen, so nimmt der Rat der Gemeinde, in deren Gebiet der größte Flächenanteil des Jagdbezirkes liegt, im Benehmen mit den anderen beteiligten Gemeinden die Geschäfte wahr. Die Kosten der vorübergehenden Geschäftsführung trägt die Jagdgenossenschaft.</w:t>
      </w:r>
    </w:p>
    <w:p>
      <w:r>
        <w:t xml:space="preserve">(9) Sind Grundflächen von mehr als fünf Eigentümern einem Eigenjagdbezirk angegliedert oder macht die angegliederte Fläche mindestens ein Drittel des Eigenjagdbezirkes aus, so bilden die Eigentümer der Flächen zur Vertretung ihrer Rechte, die sich aus der Angliederung ergeben, eine Genossenschaft (Angliederungsgenossenschaft). Auf die Angliederungsgenossenschaft finden Absatz7 sowie die Vorschriften des § 9 des Bundesjagdgesetzes sinngemäß Anwendung. Die Absätze 1 bis 6 gelten für die Angliederungsgenossenschaft nicht.</w:t>
      </w:r>
    </w:p>
    <w:p>
      <w:r>
        <w:rPr>
          <w:color w:val="555555"/>
          <w:sz w:val="17"/>
        </w:rPr>
        <w:t xml:space="preserve">Zitiervorschlag: § 7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