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NW_27012 (Nordrhein-Westfalen) — Eigenjagdbezirke(Zu § 7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Personenmehrheit oder eine juristische Person Eigentümer oder Nutznießer eines Eigenjagdbezirkes und wird die Jagd weder durch Verpachtung noch durch angestellte Jäger ausgeübt, so sind jagdausübungsberechtigt diejenigen, die von den Verfügungsberechtigten der unteren Jagdbehörde benannt werden. Die untere Jagdbehörde kann eine angemessene Frist setzen. Wird innerhalb der Frist keine geeignete Person benannt, so kann die untere Jagdbehörde die Anordnungen, die zur Ausübung und zum Schutze der Jagd erforderlich sind, auf Kosten der Eigentümer oder Nutznießer treffen. Die untere Jagdbehörde kann die Zahl der Personen, die gemäß Satz 1 benannt werden können, bei Jagdbezirken bis zu 300 ha auf zwei Personen und für jede weiteren vollen 150 ha auf je eine weitere Person beschränken.</w:t>
      </w:r>
    </w:p>
    <w:p>
      <w:r>
        <w:t xml:space="preserve">(2) Der Eigentümer von Flächen, die an einen Eigenjagdbezirk angegliedert werden, hat gegen den Eigentümer oder Nutznießer des Eigenjagdbezirkes einen Anspruch auf eine dem Flächenanteil entsprechende angemessene Entschädigung. Als angemessene Entschädigung ist der Pachtpreis anzusehen, der für den gemeinschaftlichen Jagdbezirk der Gemeinde gezahlt wird, in der der Eigenjagdbezirk liegt, oder, wenn in einer Gemeinde mehrere gemeinschaftliche Jagdbezirke bestehen oder der Eigenjagdbezirk sich über mehrere Gemeinden erstreckt, der Durchschnittspachtpreis der an den Eigenjagdbezirk angrenzenden gemeinschaftlichen Jagdbezirke. Bei verpachteten Eigenjagdbezirken hat der Eigentümer einen Anspruch auf eine dem Flächenanteil entsprechende angemessene Entschädigung in Höhe des Pachtpreises, wenn dieser höher ist als die nach Satz 2 zu zahlende Entschädigung.</w:t>
      </w:r>
    </w:p>
    <w:p>
      <w:r>
        <w:t xml:space="preserve">(3) Die untere Jagdbehörde kann vollständig eingefriedete Grundflächen sowie an der Bundesgrenze liegende zusammenhängende Grundflächen von geringerem als 75 ha land-, forst- oder fischereiwirtschaftlich nutzbarem Raum zu Eigenjagdbezirken erklären, wenn dies aus Gründen der Jagdausübung oder der Jagdpflege geboten erscheint. Sie kann hierbei bestimmen, daß die Jagd in diesen Bezirken nur unter Beschränkungen ausgeübt werden darf. Als vollständig eingefriedet gelten solche Grundflächen, die gegen das Ein- und Auswechseln von Wild - ausgenommen Federwild, Wildkaninchen und Raubwild - dauernd umzäunt sind und keine Einsprünge besitzen.</w:t>
      </w:r>
    </w:p>
    <w:p>
      <w:r>
        <w:rPr>
          <w:color w:val="555555"/>
          <w:sz w:val="17"/>
        </w:rPr>
        <w:t xml:space="preserve">Zitiervorschlag: § 5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