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NW_27012 (Nordrhein-Westfalen) — Sachliche Zuständigkeit</w:t>
      </w:r>
    </w:p>
    <w:p>
      <w:r>
        <w:rPr>
          <w:color w:val="555555"/>
          <w:sz w:val="18"/>
        </w:rPr>
        <w:t xml:space="preserve">LJG-NRW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im Bundesjagdgesetz, in diesem Gesetz und in Rechtsverordnungen auf Grund dieser Gesetze nichts anderes bestimmt ist, ist die untere Jagdbehörde zuständige Behörde.</w:t>
      </w:r>
    </w:p>
    <w:p>
      <w:r>
        <w:rPr>
          <w:color w:val="555555"/>
          <w:sz w:val="17"/>
        </w:rPr>
        <w:t xml:space="preserve">Zitiervorschlag: § 48 NW_27012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https://recht.nulegal.eu/gesetze/NW_27012/48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