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NW_27012 (Nordrhein-Westfalen) — Abschussregelung(Zu § 21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oder der Jagdausübungsberechtigte hat der unteren Jagdbehörde abweichend von § 21 Absatz 2 des Bundesjagdgesetzes einen Abschussplan für Schalenwild (ausgenommen Schwarz- und Rehwild), zahlenmäßig getrennt nach Wildarten und Geschlecht, bei männlichem Schalenwild auch nach Klassen, einzureichen. Der Abschussplan ist jeweils zum 1. April des Jahres, in dem der bisherige Abschussplan ausläuft, einzureichen. § 21 Absatz 7 Satz 2 bleibt unberührt.</w:t>
      </w:r>
    </w:p>
    <w:p>
      <w:r>
        <w:t xml:space="preserve">(2) Abweichend von Absatz 1 können Hegegemeinschaften für mehrere Jagdbezirke in ihrem Bereich oder Teilbereichen einen Gesamtabschussplan aufstellen und bei der unteren Jagdbehörde einreichen.</w:t>
      </w:r>
    </w:p>
    <w:p>
      <w:r>
        <w:t xml:space="preserve">(3) Der Abschussplan wird mit einer Geltungsdauer von einem Jagdjahr bestätigt oder festgesetzt. In Nationalparks kann abweichend von Satz 1 ein Abschussplan mit einer Geltungsdauer von drei Jagdjahren bestätigt werden (Periodenabschussplan). Im Einzelfall kann die untere Jagdbehörde auf Antrag einer Hegegemeinschaft einen Periodenabschussplan bestätigen oder festsetzen.</w:t>
      </w:r>
    </w:p>
    <w:p>
      <w:r>
        <w:t xml:space="preserve">(4) Ein Abschussplan, den die oder der Jagdausübungsberechtigte fristgerecht eingereicht hat, ist von der unteren Jagdbehörde nach Anhörung der Forstbehörde und im Benehmen mit dem Jagdbeirat (§ 51) zu bestätigen, wenn</w:t>
      </w:r>
    </w:p>
    <w:p>
      <w:r>
        <w:t xml:space="preserve">a) der Abschussplan den jagdrechtlichen Vorschriften entspricht und das Ergebnis des Verbissgutachtens gemäß Absatz 5 berücksichtigt,</w:t>
      </w:r>
    </w:p>
    <w:p>
      <w:r>
        <w:t xml:space="preserve">b) bei verpachteten Jagdbezirken der Abschussplan im Einvernehmen mit der Verpächterin oder dem Verpächter aufgestellt worden ist und</w:t>
      </w:r>
    </w:p>
    <w:p>
      <w:r>
        <w:t xml:space="preserve">c) innerhalb von Hegegemeinschaften die Abschusspläne aufeinander abgestimmt oder nach Absatz 2 aufgestellt und der Abschussplan im Einvernehmen mit den Jagdvorständen der Jagdgenossenschaften und den Inhaberinnen und Inhabern der Eigenjagdbezirke aufgestellt worden ist sowie bei Jagdbezirken in Rotwildgebieten, unabhängig von deren Zugehörigkeit zu einer Hegegemeinschaft, der Rotwildsachverständige ins Benehmen gesetzt wurde.</w:t>
      </w:r>
    </w:p>
    <w:p>
      <w:r>
        <w:t xml:space="preserve">(5) Zur Wahrung der berechtigten Ansprüche der Forstwirtschaft auf Schutz gegen Wildschäden hat die Forstbehörde in regelmäßigem Turnus von drei bis fünf Jahren ein Gutachten zum Einfluss des Schalenwildes auf die Verjüngung der Wälder (Verbissgutachten) zu erstellen.</w:t>
      </w:r>
    </w:p>
    <w:p>
      <w:r>
        <w:t xml:space="preserve">(6) Liegen die Voraussetzungen nach Absatz 4 nicht vor oder ist insbesondere bereits eingetretenen oder zu erwartenden Wildschäden nicht hinreichend Rechnung getragen, so wird der Abschussplan durch die untere Jagdbehörde nach Anhörung der Forstbehörde im Benehmen mit dem Jagdbeirat festgesetzt. Die Festsetzung hat so zu erfolgen, dass eine nachhaltige Verringerung des Wildbestandes auf eine tragbare Wilddichte gewährleistet ist. Die Wild- und Wildschadensverhältnisse in benachbarten Jagdbezirken sind angemessen zu berücksichtigen.</w:t>
      </w:r>
    </w:p>
    <w:p>
      <w:r>
        <w:t xml:space="preserve">(7) Die in bestätigten oder festgesetzten Abschussplänen für weibliches Schalenwild und für Kälber festgesetzten Abschüsse gelten als Mindestabschüsse; sie können bis zu 20 Prozent überschritten werden. Der Abschussplan für Muffelwild ist ein Mindestabschussplan. Der fristgerecht eingereichte Abschussplan gilt für Schmaltiere und Schmalspießer in Höhe des bestätigten oder festgesetzten Abschusses des Vorjahres als genehmigt, wenn die untere Jagdbehörde am 1. Mai den Abschussplan nicht bestätigt oder festgesetzt hat.</w:t>
      </w:r>
    </w:p>
    <w:p>
      <w:r>
        <w:t xml:space="preserve">(8) Die oder der Jagdausübungsberechtigte hat über den Abschuss des Wildes und über das Fallwild eine Streckenliste zu führen. Die Eintragungen in die Liste sind innerhalb eines Monats vorzunehmen. Die Streckenliste ist der unteren Jagdbehörde jederzeit auf Verlangen zur Einsicht vorzulegen. Die jährliche Jagdstrecke ist der unteren Jagdbehörde bis zum 15. April eines jeden Jahres anzuzeigen.</w:t>
      </w:r>
    </w:p>
    <w:p>
      <w:r>
        <w:t xml:space="preserve">(9) Die oder der Jagdausübungsberechtigte hat der unteren Jagdbehörde schriftlich oder elektronisch zum 15. November eines jeden Jahres eine Abschussmeldung über das erlegte Rotwild vorzulegen.</w:t>
      </w:r>
    </w:p>
    <w:p>
      <w:r>
        <w:t xml:space="preserve">(10) Die oder der Jagdausübungsberechtigte ist ferner verpflichtet, der unteren Jagdbehörde das Geweih oder die Hörner und den Unterkiefer des erlegten männlichen Rot-, Dam-, Muffel- und Sikawildes und weiblichen Rotwildes, vom erlegten männlichen Muffelwild nur die Hörner, innerhalb einer Frist von zwei Jahren nach dem Abschuss auf Verlangen vorzulegen. An den Schädeln von Rot-, Dam- und Sikahirschen ist der Oberkiefer zu belassen. Die untere Jagdbehörde hat die Geweihe oder Hörner sowie Unterkiefer dauerhaft zu kennzeichnen. Die untere Jagdbehörde kann den Jagdausübungsberechtigten bestimmter Jagdbezirke nach Anhörung des Jagdbeirates aufgeben, den Nachweis über die Erfüllung des Abschussplans für Schalenwild (ausgenommen Reh- und Schwarzwild) durch Vorlage der erlegten Tierkörper oder Teilen davon innerhalb einer bestimmten Frist an bestimmten Stellen zu führen.</w:t>
      </w:r>
    </w:p>
    <w:p>
      <w:r>
        <w:t xml:space="preserve">(11) Die untere Jagdbehörde kann anordnen, dass für das in ihrem Zuständigkeitsbereich im letzten Jahr zur Strecke gekommene Schalenwild das Geweih und der Unterkiefer des erlegten männlichen Rot-, Sika- und Damwildes, die Hörner des erlegten Muffelwildes und die Unterkiefer des erlegten weiblichen Rotwildes auf einer allgemeinen Hegeschau vorzuzeigen sind.</w:t>
      </w:r>
    </w:p>
    <w:p>
      <w:r>
        <w:t xml:space="preserve">(12) Erfüllt die oder der Jagdausübungsberechtigte den Abschussplan für Schalenwild nicht, so kann die untere Jagdbehörde die Erfüllung des Abschussplans nach den Vorschriften des Verwaltungsvollstreckungsgesetzes für das Land Nordrhein-Westfalen durchsetzen. Wild, das unter Anwendung von Verwaltungszwang erlegt wird, ist gegen angemessenes Schussgeld der Jagdausübungsberechtigten oder dem Jagdausübungsberechtigten zu überlassen.</w:t>
      </w:r>
    </w:p>
    <w:p>
      <w:r>
        <w:t xml:space="preserve">(13) Das Ministerium wird ermächtigt, nach Anhörung des zuständigen Ausschusses des Landtags durch Rechtsverordnung</w:t>
      </w:r>
    </w:p>
    <w:p>
      <w:r>
        <w:t xml:space="preserve">1. Schalenwild in Klassen einzuteilen und Abschussanteile sowie Grundsätze für den Abschuss in den einzelnen Klassen festzulegen,</w:t>
      </w:r>
    </w:p>
    <w:p>
      <w:r>
        <w:t xml:space="preserve">2. aus Gründen der Wildhege und zur Vermeidung übermäßiger Wildschäden Verbreitungsgebiete für Schalenwild (Verbreitungsgebiete und Freigebiete) und die zulässige Wilddichte festzulegen,</w:t>
      </w:r>
    </w:p>
    <w:p>
      <w:r>
        <w:t xml:space="preserve">3. vorzuschreiben, dass für den Abschussplan, die Streckenliste, die jährliche Streckenmeldung und die Abschussmeldung für Rotwild bestimmte Muster oder Verfahren zu verwenden sind.</w:t>
      </w:r>
    </w:p>
    <w:p>
      <w:r>
        <w:t xml:space="preserve">(14) § 3 Absatz 5 Satz 3 findet entsprechende Anwendung.</w:t>
      </w:r>
    </w:p>
    <w:p>
      <w:r>
        <w:rPr>
          <w:color w:val="555555"/>
          <w:sz w:val="17"/>
        </w:rPr>
        <w:t xml:space="preserve">Zitiervorschlag: § 22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