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NW_27012 (Nordrhein-Westfalen) — Gemeinschaftshaftpflichtversicherung(Zu § 17 Abs. 1 Nr. 4 BJG)</w:t>
      </w:r>
    </w:p>
    <w:p>
      <w:r>
        <w:rPr>
          <w:color w:val="555555"/>
          <w:sz w:val="18"/>
        </w:rPr>
        <w:t xml:space="preserve">LJG-NRW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Abschluß von Gemeinschaftshaftpflichtversicherungen ohne Beteiligungszwang ist zulässig.</w:t>
      </w:r>
    </w:p>
    <w:p>
      <w:r>
        <w:rPr>
          <w:color w:val="555555"/>
          <w:sz w:val="17"/>
        </w:rPr>
        <w:t xml:space="preserve">Zitiervorschlag: § 18 NW_27012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https://recht.nulegal.eu/gesetze/NW_27012/18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