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NW_27005 (Nordrhein-Westfalen) — (aufgehoben)</w:t>
      </w:r>
    </w:p>
    <w:p>
      <w:r>
        <w:rPr>
          <w:color w:val="555555"/>
          <w:sz w:val="18"/>
        </w:rPr>
        <w:t xml:space="preserve">DVO--LNatSchG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Abschnitt II</w:t>
      </w:r>
    </w:p>
    <w:p>
      <w:r>
        <w:t xml:space="preserve">Einzelheiten der Landschaftsplanung</w:t>
      </w:r>
    </w:p>
    <w:p>
      <w:r>
        <w:rPr>
          <w:color w:val="555555"/>
          <w:sz w:val="17"/>
        </w:rPr>
        <w:t xml:space="preserve">Zitiervorschlag: § 5 NW_27005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https://recht.nulegal.eu/gesetze/NW_27005/5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