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NW_27005 (Nordrhein-Westfalen) — In-Kraft-Treten, Berichtspflicht</w:t>
      </w:r>
    </w:p>
    <w:p>
      <w:r>
        <w:rPr>
          <w:color w:val="555555"/>
          <w:sz w:val="18"/>
        </w:rPr>
        <w:t xml:space="preserve">DVO--LNatSchG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 Über die Erfahrungen mit dieser Verordnung ist der Landesregierung bis zum 30. September 2009 zu berichten.</w:t>
      </w:r>
    </w:p>
    <w:p>
      <w:r>
        <w:t xml:space="preserve">Diese Verordnung wird erlassen</w:t>
      </w:r>
    </w:p>
    <w:p>
      <w:r>
        <w:t xml:space="preserve">a) auf Grund des § 14 Absatz 3 und des § 45 Satz 2, des § 65 Absatz 3 des Landesnaturschutzgesetzes vom 21. Juli 2000 (GV. NRW. S. 568), das durch Artikel 1 des Gesetzes vom 15. November 2016 (GV. NRW. S. 934) neu gefasst worden ist, nach Anhörung des zuständigen Ausschusses des Landtags,</w:t>
      </w:r>
    </w:p>
    <w:p>
      <w:r>
        <w:t xml:space="preserve">b) auf Grund des § 70 Absatz 8 des Landesnaturschutzgesetzes im Einvernehmen mit dem für Kommunales zuständigen Ministeriums für Inneres und Kommunales nach Anhörung des zuständigen Ausschusses des Landtags,</w:t>
      </w:r>
    </w:p>
    <w:p>
      <w:r>
        <w:t xml:space="preserve">c) auf Grund des § 50 Absatz 1 Satz 2 und Absatz 2 Satz 2 und des § 62 Absatz 3 Satz 1 des Landesnaturschutzgesetzes.</w:t>
      </w:r>
    </w:p>
    <w:p>
      <w:r>
        <w:t xml:space="preserve">Der Minister für Umwelt,</w:t>
      </w:r>
    </w:p>
    <w:p>
      <w:r>
        <w:t xml:space="preserve">Raumordnung und Landwirtschaft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270 des Zweiten Befristungsgesetzes vom 5.4.2005 (GV. NRW. S. 274))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t xml:space="preserve">ebenso in:</w:t>
      </w:r>
    </w:p>
    <w:p>
      <w:r>
        <w:t xml:space="preserve">(Artikel VI des Gesetzes v. 3.5.2005 (GV. NRW. S. 522))</w:t>
      </w:r>
    </w:p>
    <w:p>
      <w:r>
        <w:t xml:space="preserve">Die auf Artikel V beruhenden Teile der dort geänderten Rechtsverordnung können auf Grund der jeweils einschlägigen Ermächtigungen des Landschaftsgesetzes durch Rechtsverordnung geändert werden.</w:t>
      </w:r>
    </w:p>
    <w:p>
      <w:r>
        <w:rPr>
          <w:color w:val="555555"/>
          <w:sz w:val="17"/>
        </w:rPr>
        <w:t xml:space="preserve">Zitiervorschlag: § 24 NW_27005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https://recht.nulegal.eu/gesetze/NW_27005/24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