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NW_27005 (Nordrhein-Westfalen) — Wahl der Mitglieder und Stellvertreter,Amtsdauer</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Vertretungskörperschaft des Kreises oder der kreisfreien Stadt wählt die Mitglieder des Beirats für die Dauer der Wahlzeit der Vertretungskörperschaft. Haben sich die Mitglieder der Vertretungskörperschaft zur Besetzung des Beirats auf einen einheitlichen Wahlvorschlag geeinigt, ist der einstimmige Beschluß über die Annahme dieses Wahlvorschlags ausreichend. Kommt ein einheitlicher Wahlvorschlag nicht zustande, so findet die Wahl gemäß § 27 Abs. 2 der Kreisordnung sowie § 35 Abs. 2 der Gemeindeordnung statt.</w:t>
      </w:r>
    </w:p>
    <w:p>
      <w:r>
        <w:t xml:space="preserve">(2) Für jedes Mitglied des Beirats ist nach den für seine Wahl geltenden Vorschriften in einem besonderen Wahlgang ein Stellvertreter zu wählen. Die nach § 1 Abs. 2 vorgeschriebene doppelte Anzahl von Bewerbern gilt auch dann als erreicht, wenn die bei der Wahl der Mitglieder nicht berücksichtigten Bewerber für die Wahl der Stellvertreter ebenfalls zur Verfügung stehen.</w:t>
      </w:r>
    </w:p>
    <w:p>
      <w:r>
        <w:t xml:space="preserve">(3) Scheidet ein Mitglied oder ein Stellvertreter vorzeitig aus, so ist ein Nachfolger zu wählen. Der Neuwahl soll ein Vorschlag mit mindestens zwei Bewerbern des Verbandes zugrunde gelegt werden, der den Ausgeschiedenen benannt hatte.</w:t>
      </w:r>
    </w:p>
    <w:p>
      <w:r>
        <w:t xml:space="preserve">(4) Nach Ablauf ihrer Wahlzeit üben die Mitglieder und die Stellvertreter ihr Amt bis zum Zusammentritt des neuen Beirats aus. Der bisherige Vorsitzende bleibt bis zur Wahl des neuen Vorsitzenden in seinem Amt.</w:t>
      </w:r>
    </w:p>
    <w:p>
      <w:r>
        <w:rPr>
          <w:color w:val="555555"/>
          <w:sz w:val="17"/>
        </w:rPr>
        <w:t xml:space="preserve">Zitiervorschlag: § 2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