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NW_27005 (Nordrhein-Westfalen) — Beteiligte Behörden, Stellen und Verbände</w:t>
      </w:r>
    </w:p>
    <w:p>
      <w:r>
        <w:rPr>
          <w:color w:val="555555"/>
          <w:sz w:val="18"/>
        </w:rPr>
        <w:t xml:space="preserve">DVO--LNatSchG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Vor dem Erlaß der ordnungsbehördlichen Verordnung nach § 43 des Landesnaturschutzgesetzes sind zu hören:</w:t>
      </w:r>
    </w:p>
    <w:p>
      <w:r>
        <w:t xml:space="preserve">1. die Gemeinde, sofern sie die Verordnung nicht selbst erläßt,</w:t>
      </w:r>
    </w:p>
    <w:p>
      <w:r>
        <w:t xml:space="preserve">2. der Kreis, sofern er die Verordnung nicht selbst erläßt,</w:t>
      </w:r>
    </w:p>
    <w:p>
      <w:r>
        <w:t xml:space="preserve">3. die Kreisstelle der Landwirtschaftskammer,</w:t>
      </w:r>
    </w:p>
    <w:p>
      <w:r>
        <w:t xml:space="preserve">4. die untere Forstbehörde, wenn es sich um Wald handelt,</w:t>
      </w:r>
    </w:p>
    <w:p>
      <w:r>
        <w:t xml:space="preserve">5. das Landesamt für Natur, Umwelt und Verbraucherschutz Nordrhein-Westfalen,</w:t>
      </w:r>
    </w:p>
    <w:p>
      <w:r>
        <w:t xml:space="preserve">6. die Bezirksplanungsbehörde, wenn es sich um eine Maßnahme von regionaler Bedeutung handelt,</w:t>
      </w:r>
    </w:p>
    <w:p>
      <w:r>
        <w:t xml:space="preserve">7. die anerkannten Naturschutzvereinigungen im Sinne des § 66 Absatz 1 des Landesnaturschutzgesetzes,</w:t>
      </w:r>
    </w:p>
    <w:p>
      <w:r>
        <w:t xml:space="preserve">8. der Beirat bei der Landschaftsbehörde, die die Verordnung erläßt,</w:t>
      </w:r>
    </w:p>
    <w:p>
      <w:r>
        <w:t xml:space="preserve">9. der jeweilige Stadt- oder Kreissportbund und</w:t>
      </w:r>
    </w:p>
    <w:p>
      <w:r>
        <w:t xml:space="preserve">10 weitere Behörden und Stellen, die als Träger öffentlicher Belange in ihrem Aufgabenbereich berührt werden.</w:t>
      </w:r>
    </w:p>
    <w:p>
      <w:r>
        <w:t xml:space="preserve">Abschnitt IV</w:t>
      </w:r>
    </w:p>
    <w:p>
      <w:r>
        <w:t xml:space="preserve">Kenntlichmachung von Schutzgebieten und -objekten</w:t>
      </w:r>
    </w:p>
    <w:p>
      <w:r>
        <w:rPr>
          <w:color w:val="555555"/>
          <w:sz w:val="17"/>
        </w:rPr>
        <w:t xml:space="preserve">Zitiervorschlag: § 12 NW_27005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https://recht.nulegal.eu/gesetze/NW_27005/12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