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NW_26997 (Nordrhein-Westfalen)</w:t>
      </w:r>
    </w:p>
    <w:p>
      <w:r>
        <w:rPr>
          <w:color w:val="555555"/>
          <w:sz w:val="18"/>
        </w:rPr>
        <w:t xml:space="preserve">Verordnung über die Einteilung der Forstamtsbezirke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11. November 1994</w:t>
      </w:r>
    </w:p>
    <w:p>
      <w:r>
        <w:t xml:space="preserve">Aufgrund des § 58 Abs. 1 des Landesforstgesetzes für das Land Nordrhein-Westfalen (Landesforstgesetz - LFoG -) in der Fassung der Bekanntmachung vom 24. April 1980 (GV. NW. S. 546), zuletzt geändert durch Gesetz vom 19. Juni 1994 (GV. NW. S. 418), wird nach Beratung mit dem Landtagsausschuß für Landwirtschaft, Forsten und Naturschutz verordnet:</w:t>
      </w:r>
    </w:p>
    <w:p>
      <w:r>
        <w:rPr>
          <w:color w:val="555555"/>
          <w:sz w:val="17"/>
        </w:rPr>
        <w:t xml:space="preserve">Zitiervorschlag: Volltext NW_26997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https://recht.nulegal.eu/gesetze/NW_26997/volltext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NW_26997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