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NW_26997 (Nordrhein-Westfalen)</w:t>
      </w:r>
    </w:p>
    <w:p>
      <w:r>
        <w:rPr>
          <w:color w:val="555555"/>
          <w:sz w:val="18"/>
        </w:rPr>
        <w:t xml:space="preserve">Verordnung über die Einteilung der Forstamtsbezirke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Nordrhein-Westfalen wird nach Maßgabe der Anlage zu dieser Verordnung in Forstamtsbezirke eingeteilt. (Anlage)</w:t>
      </w:r>
    </w:p>
    <w:p>
      <w:r>
        <w:rPr>
          <w:color w:val="555555"/>
          <w:sz w:val="17"/>
        </w:rPr>
        <w:t xml:space="preserve">Zitiervorschlag: § 1 NW_26997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