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NW_26996 (Nordrhein-Westfalen)</w:t>
      </w:r>
    </w:p>
    <w:p>
      <w:r>
        <w:rPr>
          <w:color w:val="555555"/>
          <w:sz w:val="18"/>
        </w:rPr>
        <w:t xml:space="preserve">Erste Verordnung zur Durchführung des Landesforstgesetzes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3. November 1983</w:t>
      </w:r>
    </w:p>
    <w:p>
      <w:r>
        <w:t xml:space="preserve">ERSTER ABSCHNITT</w:t>
      </w:r>
    </w:p>
    <w:p>
      <w:r>
        <w:t xml:space="preserve">Betriebspläne, Betriebsgutachten und Wirtschaftspläne</w:t>
      </w:r>
    </w:p>
    <w:p>
      <w:r>
        <w:t xml:space="preserve">Zu § 12 Abs. 2:</w:t>
      </w:r>
    </w:p>
    <w:p>
      <w:r>
        <w:rPr>
          <w:color w:val="555555"/>
          <w:sz w:val="17"/>
        </w:rPr>
        <w:t xml:space="preserve">Zitiervorschlag: Volltext NW_26996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