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NW_26996 (Nordrhein-Westfalen) — Form und Mindestinhalt der Betriebsgutachten für denPrivatwald mit Altersklassenstruktur</w:t>
      </w:r>
    </w:p>
    <w:p>
      <w:r>
        <w:rPr>
          <w:color w:val="555555"/>
          <w:sz w:val="18"/>
        </w:rPr>
        <w:t xml:space="preserve">Erste Verordnung zur Durchführung des Landesforstgesetzes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Betriebsgutachten gilt § 1 mit folgender Maßgabe</w:t>
      </w:r>
    </w:p>
    <w:p>
      <w:r>
        <w:t xml:space="preserve">1. der Erläuterungsbericht gemäß § 1 Abs. 1 Nr. 3 kann in tabellarischer Form erstellt werden,</w:t>
      </w:r>
    </w:p>
    <w:p>
      <w:r>
        <w:t xml:space="preserve">2. das Bestandesblatt im Betriebsbuch gemäß § 1 Abs. 1 Nr. 4 braucht nur im Zahlenteil ausgefüllt zu werden.</w:t>
      </w:r>
    </w:p>
    <w:p>
      <w:r>
        <w:t xml:space="preserve">(2) Bei aussetzenden Betrieben genügt zur Herleitung der objektiven Nutzungsmöglichkeit der Vergleich mit der summarischen Einschlagsplanung. Bei Betrieben mit ausschließlich Jungbeständen entfällt auch die summarische Einschlagsplanung.</w:t>
      </w:r>
    </w:p>
    <w:p>
      <w:r>
        <w:rPr>
          <w:color w:val="555555"/>
          <w:sz w:val="17"/>
        </w:rPr>
        <w:t xml:space="preserve">Zitiervorschlag: § 2 NW_26996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