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12 NW_26996 (Nordrhein-Westfalen) — Vorlage zur Genehmigung</w:t>
      </w:r>
    </w:p>
    <w:p>
      <w:r>
        <w:rPr>
          <w:color w:val="555555"/>
          <w:sz w:val="18"/>
        </w:rPr>
        <w:t xml:space="preserve">Erste Verordnung zur Durchführung des Landesforstgesetzes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Der Vorsitzende legt die von der Gründungsversammlung beschlossene Satzung unter Beifügung der Niederschrift und des vorläufigen Genossenschaftsverzeichnisses der höheren Forstbehörde zur Genehmigung vor (§ 17 Landesforstgesetz).</w:t>
      </w:r>
    </w:p>
    <w:p>
      <w:r>
        <w:rPr>
          <w:color w:val="555555"/>
          <w:sz w:val="17"/>
        </w:rPr>
        <w:t xml:space="preserve">Zitiervorschlag: § 12 NW_26996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https://recht.nulegal.eu/gesetze/NW_26996/12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