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NW_26996 (Nordrhein-Westfalen) — Vorläufiges Genossenschaftsverzeichnis</w:t>
      </w:r>
    </w:p>
    <w:p>
      <w:r>
        <w:rPr>
          <w:color w:val="555555"/>
          <w:sz w:val="18"/>
        </w:rPr>
        <w:t xml:space="preserve">Erste Verordnung zur Durchführung des Landesforstgesetzes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untere Forstbehörde stellt das vorläufige Genossenschaftsverzeichnis auf. Es enthält den Namen und den Wohnsitz der für die Waldwirtschaftsgenossenschaft in Betracht kommenden Mitglieder, sowie die Katasterbezeichnungen und die Flächengrößen der für den Zusammenschluß vorgesehenen Grundstücke.</w:t>
      </w:r>
    </w:p>
    <w:p>
      <w:r>
        <w:rPr>
          <w:color w:val="555555"/>
          <w:sz w:val="17"/>
        </w:rPr>
        <w:t xml:space="preserve">Zitiervorschlag: § 10 NW_26996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https://recht.nulegal.eu/gesetze/NW_26996/10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NW_26996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