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NW_26994 (Nordrhein-Westfalen) — Sicherung der Funktionen des Waldes bei Planungen und Maßnahmen von Trägern öffentlicher Vorhaben(Zu § 8 Bundeswaldgesetz)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Träger öffentlicher Vorhaben haben bei Planungen und Maßnahmen, die eine Inanspruchnahme von Waldflächen vorsehen oder die in ihren Auswirkungen Waldflächen betreffen können</w:t>
      </w:r>
    </w:p>
    <w:p>
      <w:r>
        <w:t xml:space="preserve">1. die Funktionen des Waldes angemessen zu berücksichtigen,</w:t>
      </w:r>
    </w:p>
    <w:p>
      <w:r>
        <w:t xml:space="preserve">2. die Forstbehörden bereits bei der Vorbereitung der Planungen und Maßnahmen zu unterrichten und anzuhören, soweit nicht nach diesem Gesetz oder sonstigen Vorschriften eine andere Form der Beteiligung vorgeschrieben ist.</w:t>
      </w:r>
    </w:p>
    <w:p>
      <w:r>
        <w:t xml:space="preserve">Kapitel II</w:t>
      </w:r>
    </w:p>
    <w:p>
      <w:r>
        <w:t xml:space="preserve">Förderung der Forstwirtschaft</w:t>
      </w:r>
    </w:p>
    <w:p>
      <w:r>
        <w:rPr>
          <w:color w:val="555555"/>
          <w:sz w:val="17"/>
        </w:rPr>
        <w:t xml:space="preserve">Zitiervorschlag: § 9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