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NW_26994 (Nordrhein-Westfalen) — Forstlicher Fachbeitrag(Zu § 7 Bundeswaldgesetz)</w:t>
      </w:r>
    </w:p>
    <w:p>
      <w:r>
        <w:rPr>
          <w:color w:val="555555"/>
          <w:sz w:val="18"/>
        </w:rPr>
        <w:t xml:space="preserve">Landesforstgesetz für das Land Nordrhein-Westfalen (Landesforstgesetz - LFoG), Bekanntmachung der Neufassung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Der forstliche Fachbeitrag kann in räumlichen Teilabschnitten erstellt und fortgeschrieben werden.</w:t>
      </w:r>
    </w:p>
    <w:p>
      <w:r>
        <w:t xml:space="preserve">(2) Der forstliche Fachbeitrag besteht aus:</w:t>
      </w:r>
    </w:p>
    <w:p>
      <w:r>
        <w:t xml:space="preserve">1. Darstellung des bestehenden Waldzustandes, insbesondere nach Fläche, Standortverhältnissen, Aufbau, Erschließung, Besitzstruktur und forstwirtschaftlichen Zusammenschlüssen,</w:t>
      </w:r>
    </w:p>
    <w:p>
      <w:r>
        <w:t xml:space="preserve">2. Darstellung der Waldfunktionen, insbesondere der Bedeutung des Waldes für die wirtschaftliche Nutzung, den Umweltschutz und die Erholung der Bevölkerung,</w:t>
      </w:r>
    </w:p>
    <w:p>
      <w:r>
        <w:t xml:space="preserve">3. Darstellung und Begründung des angestrebten Zustandes,</w:t>
      </w:r>
    </w:p>
    <w:p>
      <w:r>
        <w:t xml:space="preserve">4. Angabe der öffentlichen Maßnahmen, die zur Erreichung des angestrebten Zustandes erforderlich sind und</w:t>
      </w:r>
    </w:p>
    <w:p>
      <w:r>
        <w:t xml:space="preserve">5. Darstellung derjenigen Bereiche, in denen eine Vermehrung der Waldfläche angestrebt werden soll, sowie derjenigen Bereiche, in denen keine zusätzlichen Waldflächen entstehen sollen.</w:t>
      </w:r>
    </w:p>
    <w:p>
      <w:r>
        <w:t xml:space="preserve">(3) Der forstliche Fachbeitrag ist vorbehaltlich der Darstellungen des Gebietsentwicklungsplanes Richtlinie für die Forstbehörden bei deren Beratungs-, Förderungs- und Bewirtschaftungstätigkeit. Er dient diesen als Grundlage für ihre Beiträge zu anderen Fachplanungen sowie für deren Beteiligung an Planungen und Maßnahmen von Trägern öffentlicher Vorhaben nach § 9 Nr. 2.</w:t>
      </w:r>
    </w:p>
    <w:p>
      <w:r>
        <w:rPr>
          <w:color w:val="555555"/>
          <w:sz w:val="17"/>
        </w:rPr>
        <w:t xml:space="preserve">Zitiervorschlag: § 8 NW_26994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https://recht.nulegal.eu/gesetze/NW_26994/8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