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NW_26994 (Nordrhein-Westfalen) — Berufsbezeichnung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Angestellten in privaten Forstbetrieben und Verbänden kann von der höheren Forstbehörde auf Antrag eine den Amtsbezeichnungen der staatlichen Forstbeamten vergleichbare Berufsbezeichnung verliehen werden, wenn</w:t>
      </w:r>
    </w:p>
    <w:p>
      <w:r>
        <w:t xml:space="preserve">1. ihre Berufsausbildung derjenigen der vergleichbaren Laufbahngruppe mit dem entsprechenden Einstiegsamt des öffentlichen Dienstes entspricht und</w:t>
      </w:r>
    </w:p>
    <w:p>
      <w:r>
        <w:t xml:space="preserve">2. eine Tätigkeit nachgewiesen wird, die nach Art und Umfang den Verhältnissen im öffentlichen Dienst vergleichbar ist.</w:t>
      </w:r>
    </w:p>
    <w:p>
      <w:r>
        <w:t xml:space="preserve">Die Berufsbezeichnungen dürfen nur mit dem Zusatz ,,im Privatdienst" geführt werden.</w:t>
      </w:r>
    </w:p>
    <w:p>
      <w:r>
        <w:t xml:space="preserve">(2) Die Befugnis, eine Berufsbezeichnung der in Absatz 1 bezeichneten Art zu führen, ruht bei den Angestellten</w:t>
      </w:r>
    </w:p>
    <w:p>
      <w:r>
        <w:t xml:space="preserve">1. die infolge Richterspruch die Fähigkeit zur Bekleidung öffentlicher Ämter nicht besitzen,</w:t>
      </w:r>
    </w:p>
    <w:p>
      <w:r>
        <w:t xml:space="preserve">2. denen durch strafgerichtliche Entscheidungen die Berufsausübung untersagt ist.</w:t>
      </w:r>
    </w:p>
    <w:p>
      <w:r>
        <w:t xml:space="preserve">Die Befugnis, eine Berufsbezeichnung der in Absatz 1 bezeichneten Art zu führen, erlischt mit der Beendigung der Tätigkeit, für die sie verliehen ist.</w:t>
      </w:r>
    </w:p>
    <w:p>
      <w:r>
        <w:t xml:space="preserve">(3) Angestellte, denen die Befugnis nach Absatz 1 verliehen worden ist, sind nach Ausscheiden aus dem Forstdienst infolge Berufs- oder Erwerbsunfähigkeit oder wegen Erreichens der Altersgrenze berechtigt, ihre Berufsbezeichnung mit dem Zusatz ,,außer Dienst (a. D.)" weiterzuführen. Absatz 2 Satz 1 gilt entsprechend.</w:t>
      </w:r>
    </w:p>
    <w:p>
      <w:r>
        <w:rPr>
          <w:color w:val="555555"/>
          <w:sz w:val="17"/>
        </w:rPr>
        <w:t xml:space="preserve">Zitiervorschlag: § 67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https://recht.nulegal.eu/gesetze/NW_26994/67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