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59 NW_26994 (Nordrhein-Westfalen) — (aufgehoben)</w:t>
      </w:r>
    </w:p>
    <w:p>
      <w:r>
        <w:rPr>
          <w:color w:val="555555"/>
          <w:sz w:val="18"/>
        </w:rPr>
        <w:t xml:space="preserve">Landesforstgesetz für das Land Nordrhein-Westfalen (Landesforstgesetz - LFoG),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Zweiter Abschnitt</w:t>
      </w:r>
    </w:p>
    <w:p>
      <w:r>
        <w:t xml:space="preserve">Aufgaben und Zuständigkeiten</w:t>
      </w:r>
    </w:p>
    <w:p>
      <w:r>
        <w:t xml:space="preserve">der Forstbehörde</w:t>
      </w:r>
    </w:p>
    <w:p>
      <w:r>
        <w:rPr>
          <w:color w:val="555555"/>
          <w:sz w:val="17"/>
        </w:rPr>
        <w:t xml:space="preserve">Zitiervorschlag: § 59 NW_26994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https://recht.nulegal.eu/gesetze/NW_26994/59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59 NW_26994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