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NW_26994 (Nordrhein-Westfalen) — Kennzeichnung</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 dem Forstschutz beauftragten Vollzugsdienstkräfte im Sinne des Verwaltungsvollstreckungsgesetzes müssen bei der Ausübung ihrer Tätigkeit Dienstkleidung oder Dienstabzeichen tragen und einen Dienstausweis bei sich führen, der auf Verlangen vorzuzeigen ist.</w:t>
      </w:r>
    </w:p>
    <w:p>
      <w:r>
        <w:t xml:space="preserve">Kapitel V</w:t>
      </w:r>
    </w:p>
    <w:p>
      <w:r>
        <w:t xml:space="preserve">Landesforstverwaltung</w:t>
      </w:r>
    </w:p>
    <w:p>
      <w:r>
        <w:t xml:space="preserve">Erster Abschnitt</w:t>
      </w:r>
    </w:p>
    <w:p>
      <w:r>
        <w:t xml:space="preserve">Gliederung der Forstbehörden</w:t>
      </w:r>
    </w:p>
    <w:p>
      <w:r>
        <w:rPr>
          <w:color w:val="555555"/>
          <w:sz w:val="17"/>
        </w:rPr>
        <w:t xml:space="preserve">Zitiervorschlag: § 54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NW_26994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