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NW_26994 (Nordrhein-Westfalen) — Zeitweilige Beschränkung des Betretungsrechtes(Zu § 14 Bundeswaldgesetz)</w:t>
      </w:r>
    </w:p>
    <w:p>
      <w:r>
        <w:rPr>
          <w:color w:val="555555"/>
          <w:sz w:val="18"/>
        </w:rPr>
        <w:t xml:space="preserve">Landesforstgesetz für das Land Nordrhein-Westfalen (Landesforstgesetz - LFoG),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 Gründen der Waldbrandverhütung kann die Forstbehörde nach Anhörung der beteiligten Kreise und kreisfreien Städte durch ordnungsbehördliche Verordnung für bestimmte Waldgebiete zeitweilig</w:t>
      </w:r>
    </w:p>
    <w:p>
      <w:r>
        <w:t xml:space="preserve">a) das Betreten, das Radfahren, das Fahren mit Krankenfahrstühlen und das Reiten ausschließen oder</w:t>
      </w:r>
    </w:p>
    <w:p>
      <w:r>
        <w:t xml:space="preserve">b) das Betreten auf die Wege beschränken und</w:t>
      </w:r>
    </w:p>
    <w:p>
      <w:r>
        <w:t xml:space="preserve">c) die besonderen Befugnisse der Waldbesitzer nach § 3 in dem notwendigen Umfang einschränken.</w:t>
      </w:r>
    </w:p>
    <w:p>
      <w:r>
        <w:t xml:space="preserve">(2) Zum Schutz der wildlebenden Tiere und aus Gründen der Jagdausübung kann das Betreten zeitweilig für die Zeit zwischen 17 und 8 Uhr auf die Wege beschränkt werden, wenn das Waldgebiet</w:t>
      </w:r>
    </w:p>
    <w:p>
      <w:r>
        <w:t xml:space="preserve">1. durch den Erholungsverkehr stark in Anspruch genommen wird und</w:t>
      </w:r>
    </w:p>
    <w:p>
      <w:r>
        <w:t xml:space="preserve">2. durch Wege und andere Einrichtungen für den Erholungsverkehr hinreichend aufgeschlossen ist.</w:t>
      </w:r>
    </w:p>
    <w:p>
      <w:r>
        <w:t xml:space="preserve">Absatz 1 findet entsprechende Anwendung.</w:t>
      </w:r>
    </w:p>
    <w:p>
      <w:r>
        <w:rPr>
          <w:color w:val="555555"/>
          <w:sz w:val="17"/>
        </w:rPr>
        <w:t xml:space="preserve">Zitiervorschlag: § 5 NW_26994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https://recht.nulegal.eu/gesetze/NW_26994/5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NW_26994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