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45 NW_26994 (Nordrhein-Westfalen) — Schutzmaßnahmen gegen Waldbrände</w:t>
      </w:r>
    </w:p>
    <w:p>
      <w:r>
        <w:rPr>
          <w:color w:val="555555"/>
          <w:sz w:val="18"/>
        </w:rPr>
        <w:t xml:space="preserve">Landesforstgesetz für das Land Nordrhein-Westfalen (Landesforstgesetz - LFoG),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Forstbehörde kann die zur Verhütung, zur frühzeitigen Feststellung und zur Vorbereitung einer wirksamen Bekämpfung von Waldbränden notwendigen Schutzmaßnahmen gegenüber den Waldbesitzern anordnen. Die Kosten trägt das Land.</w:t>
      </w:r>
    </w:p>
    <w:p>
      <w:r>
        <w:t xml:space="preserve">(2) Die Forstbehörde kann nach Anhörung der betroffenen Waldbesitzer Schutzmaßnahmen, die ihrer Art nach nur für mehrere Waldbesitzer gemeinsam getroffen werden können, selbst durchführen. Ist die Schutzmaßnahme zur Abwehr einer drohenden Gefahr erforderlich, so kann die Anhörung der Waldbesitzer unterbleiben.</w:t>
      </w:r>
    </w:p>
    <w:p>
      <w:r>
        <w:t xml:space="preserve">(3) Ein Schaden, den ein Dritter bei der Erfüllung der Verpflichtungen nach Absatz 1 erleidet, ist durch die Forstbehörde zu ersetzen, soweit der Geschädigte nicht auf andere Weise Ersatz zu erlangen vermag. § 42 Abs. 2 und 3 des Ordnungsbehördengesetzes findet entsprechende Anwendung.</w:t>
      </w:r>
    </w:p>
    <w:p>
      <w:r>
        <w:rPr>
          <w:color w:val="555555"/>
          <w:sz w:val="17"/>
        </w:rPr>
        <w:t xml:space="preserve">Zitiervorschlag: § 45 NW_26994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https://recht.nulegal.eu/gesetze/NW_26994/45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45 NW_26994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