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NW_26994 (Nordrhein-Westfalen) — Entsprechende Anwendung der Vorschriften über den Gemeindewald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32 bis 36 gelten entsprechend für</w:t>
      </w:r>
    </w:p>
    <w:p>
      <w:r>
        <w:t xml:space="preserve">1. die Gemeindeverbände,</w:t>
      </w:r>
    </w:p>
    <w:p>
      <w:r>
        <w:t xml:space="preserve">2. die sonstigen der Aufsicht des Landes Nordrhein-Westfalen unterstehenden Körperschaften des öffentlichen Rechts, ausgenommen die Körperschaften des öffentlichen Rechts nach dem Gemeinschaftswaldgesetz,</w:t>
      </w:r>
    </w:p>
    <w:p>
      <w:r>
        <w:t xml:space="preserve">3. Anstalten und Stiftungen des öffentlichen Rechts.</w:t>
      </w:r>
    </w:p>
    <w:p>
      <w:r>
        <w:t xml:space="preserve">(2) Aufsichtsbehörde ist die für die allgemeine Aufsicht oder die allgemeine Körperschaftsaufsicht zuständige Behörde.</w:t>
      </w:r>
    </w:p>
    <w:p>
      <w:r>
        <w:rPr>
          <w:color w:val="555555"/>
          <w:sz w:val="17"/>
        </w:rPr>
        <w:t xml:space="preserve">Zitiervorschlag: § 37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