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NW_26994 (Nordrhein-Westfalen) — Bewirtschaftungsgrundsätze für den Gemeindewald</w:t>
      </w:r>
    </w:p>
    <w:p>
      <w:r>
        <w:rPr>
          <w:color w:val="555555"/>
          <w:sz w:val="18"/>
        </w:rPr>
        <w:t xml:space="preserve">Landesforstgesetz für das Land Nordrhein-Westfalen (Landesforstgesetz - LFoG),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Bewirtschaftung des Gemeindewaldes gilt § 31 Abs. 1 und 2 entsprechend.</w:t>
      </w:r>
    </w:p>
    <w:p>
      <w:r>
        <w:rPr>
          <w:color w:val="555555"/>
          <w:sz w:val="17"/>
        </w:rPr>
        <w:t xml:space="preserve">Zitiervorschlag: § 32 NW_26994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https://recht.nulegal.eu/gesetze/NW_26994/32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