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1b NW_26994 (Nordrhein-Westfalen) — Ordnungsgemäße Forstwirtschaft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Kennzeichen ordnungsgemäßer Forstwirtschaft sind insbesondere:</w:t>
      </w:r>
    </w:p>
    <w:p>
      <w:r>
        <w:t xml:space="preserve">1. Langfristigkeit der forstlichen Produktion;</w:t>
      </w:r>
    </w:p>
    <w:p>
      <w:r>
        <w:t xml:space="preserve">2. Sicherung nachhaltiger Holzproduktion und Erhaltung der Waldökosysteme als Lebensraum einer artenreichen Pflanzen- und Tierwelt (durch Hinwirken auf gesunde, stabile und vielfältige Wälder);</w:t>
      </w:r>
    </w:p>
    <w:p>
      <w:r>
        <w:t xml:space="preserve">3. Vermeidung großflächiger Kahlhiebe;</w:t>
      </w:r>
    </w:p>
    <w:p>
      <w:r>
        <w:t xml:space="preserve">4. Wahl standortgerechter Baumarten unter Verwendung geeigneten Saat- und Pflanzgutes und Ausnutzung der Naturverjüngung bei Erhaltung der genetischen Vielfalt;</w:t>
      </w:r>
    </w:p>
    <w:p>
      <w:r>
        <w:t xml:space="preserve">5. bedarfsgerechte Walderschließung unter größtmöglicher Schonung von Landschaft, Boden und Bestand;</w:t>
      </w:r>
    </w:p>
    <w:p>
      <w:r>
        <w:t xml:space="preserve">6. pflegliches Vorgehen, insbesondere bei Verjüngungsmaßnahmen, Holznutzung und Holztransport;</w:t>
      </w:r>
    </w:p>
    <w:p>
      <w:r>
        <w:t xml:space="preserve">7. Anwendung von bestands- und bodenschonenden Techniken;</w:t>
      </w:r>
    </w:p>
    <w:p>
      <w:r>
        <w:t xml:space="preserve">8. standortangepasster Einsatz von Pflanzennährstoffen zur Erhaltung oder Verbesserung der Bodenfruchtbarkeit;</w:t>
      </w:r>
    </w:p>
    <w:p>
      <w:r>
        <w:t xml:space="preserve">9. weitgehender Verzicht auf Pflanzenschutzmittel, Nutzung der Möglichkeiten des integrierten Pflanzenschutzes;</w:t>
      </w:r>
    </w:p>
    <w:p>
      <w:r>
        <w:t xml:space="preserve">10. Hinwirken auf Wilddichten, die den Waldbeständen und ihrer Verjüngung angepasst sind, sowie Maßnahmen zur Wildschadensverhütung;</w:t>
      </w:r>
    </w:p>
    <w:p>
      <w:r>
        <w:t xml:space="preserve">11. ausreichender Umfang von Alt- und Totholzanteilen zur Sicherung der Lebensräume wildlebender Tiere, Pflanzen und sonstiger Organismen.</w:t>
      </w:r>
    </w:p>
    <w:p>
      <w:r>
        <w:t xml:space="preserve">Zweiter Abschnitt</w:t>
      </w:r>
    </w:p>
    <w:p>
      <w:r>
        <w:t xml:space="preserve">Betreten des Waldes</w:t>
      </w:r>
    </w:p>
    <w:p>
      <w:r>
        <w:rPr>
          <w:color w:val="555555"/>
          <w:sz w:val="17"/>
        </w:rPr>
        <w:t xml:space="preserve">Zitiervorschlag: § 1b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https://recht.nulegal.eu/gesetze/NW_26994/1b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