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NW_26994 (Nordrhein-Westfalen) — Rechtsnatur und Aufgaben</w:t>
      </w:r>
    </w:p>
    <w:p>
      <w:r>
        <w:rPr>
          <w:color w:val="555555"/>
          <w:sz w:val="18"/>
        </w:rPr>
        <w:t xml:space="preserve">Landesforstgesetz für das Land Nordrhein-Westfalen (Landesforstgesetz - LFoG),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Waldwirtschaftsgenossenschaft ist eine Vereinigung von Waldeigentümern in der Form einer Körperschaft des öffentlichen Rechts.</w:t>
      </w:r>
    </w:p>
    <w:p>
      <w:r>
        <w:t xml:space="preserve">(2) Die zur Waldwirtschaftsgenossenschaft gehörenden Grundstücke sind</w:t>
      </w:r>
    </w:p>
    <w:p>
      <w:r>
        <w:t xml:space="preserve">1. mit dem Ziel der Schaffung genügend großer und wirtschaftlicher Bestände nach einem gemeinsamen Betriebsplan, der den aufgrund des Absatzes 4 festgelegten Anforderungen entsprechen muß, und</w:t>
      </w:r>
    </w:p>
    <w:p>
      <w:r>
        <w:t xml:space="preserve">2. mit Hilfe genügend ausgebildeter forstlicher Fachkräfte oder mit Hilfe der zuständigen Forstbehörde</w:t>
      </w:r>
    </w:p>
    <w:p>
      <w:r>
        <w:t xml:space="preserve">zu bewirtschaften.</w:t>
      </w:r>
    </w:p>
    <w:p>
      <w:r>
        <w:t xml:space="preserve">(3) Als weitere Aufgaben der Waldwirtschaftsgenossenschaft kommen nach Maßgabe der Satzung insbesondere in Betracht</w:t>
      </w:r>
    </w:p>
    <w:p>
      <w:r>
        <w:t xml:space="preserve">1. die Ausführung von Forstkulturen und Bodenverbesserungen,</w:t>
      </w:r>
    </w:p>
    <w:p>
      <w:r>
        <w:t xml:space="preserve">2. die Beschaffung von Forstsamen und Forstpflanzen,</w:t>
      </w:r>
    </w:p>
    <w:p>
      <w:r>
        <w:t xml:space="preserve">3. Maßnahmen des Forstschutzes,</w:t>
      </w:r>
    </w:p>
    <w:p>
      <w:r>
        <w:t xml:space="preserve">4. der Bau und die Unterhaltung von Wegen,</w:t>
      </w:r>
    </w:p>
    <w:p>
      <w:r>
        <w:t xml:space="preserve">5. die Durchführung des Holzeinschlages und der Aushaltung,</w:t>
      </w:r>
    </w:p>
    <w:p>
      <w:r>
        <w:t xml:space="preserve">6. die Verwertung und der Verkauf des Holzes und der forstlichen Nebenerzeugnisse und</w:t>
      </w:r>
    </w:p>
    <w:p>
      <w:r>
        <w:t xml:space="preserve">7. die Anstellung von Waldarbeitern.</w:t>
      </w:r>
    </w:p>
    <w:p>
      <w:r>
        <w:t xml:space="preserve">(4) Das Ministerium regelt nach Beratung mit dem zuständigen Ausschuss des Landtags durch Rechtsverordnung die Form und den Mindestinhalt des gemeinsamen Betriebsplanes im Sinne von Absatz 2 Nr. 1.</w:t>
      </w:r>
    </w:p>
    <w:p>
      <w:r>
        <w:rPr>
          <w:color w:val="555555"/>
          <w:sz w:val="17"/>
        </w:rPr>
        <w:t xml:space="preserve">Zitiervorschlag: § 14 NW_26994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https://recht.nulegal.eu/gesetze/NW_26994/14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