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NW_26994 (Nordrhein-Westfalen) — Inhalt der Betreuung</w:t>
      </w:r>
    </w:p>
    <w:p>
      <w:r>
        <w:rPr>
          <w:color w:val="555555"/>
          <w:sz w:val="18"/>
        </w:rPr>
        <w:t xml:space="preserve">Landesforstgesetz für das Land Nordrhein-Westfalen (Landesforstgesetz - LFoG),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Forstbehörden haben die Aufgabe, die Waldbesitzer durch Rat, Anleitung und tätige Mithilfe bei der Bewirtschaftung und Erhaltung des Waldes zu unterstützen (Betreuung). Sie sollen hierbei betriebliche Zusammenhänge zwischen Forst- und Landwirtschaft berücksichtigen und auf eine enge Zusammenarbeit mit den für die Belange der Landwirtschaft zuständigen Behörden und Stellen bedacht sein. Die Betreuungsaufgaben obliegen den Bediensteten der Forstbehörden als Amtspflichten in Ausübung hoheitlicher Tätigkeit und in Erfüllung gemeinwirtschaftlicher Pflichten.</w:t>
      </w:r>
    </w:p>
    <w:p>
      <w:r>
        <w:t xml:space="preserve">(2) Die tätige Mithilfe besteht insbesondere in der vertraglichen Übernahme von Aufgaben der Planung und Überwachung des Betriebsvollzuges (technische Betriebsleitung) und des forstlichen Betriebsvollzuges (Beförsterung) sowie sonstiger forstlicher Dienstleistungen im Sinne des § 46 Absatz 1 Satz 2 des Bundeswaldgesetzes, die im Auftrag der Waldbesitzerinnen und Waldbesitzer durch Beschäftigte des Landesbetriebes Wald und Holz erfüllt werden. Die vertragliche Übernahme aller Aufgaben der technischen Betriebsleitung oder der Beförsterung oder eines wesentlichen Teils derselben (Betriebsleitungs- oder Beförsterungsvertrag) ist nur in Ausnahmefällen mit Zustimmung der höheren Forstbehörde zulässig.</w:t>
      </w:r>
    </w:p>
    <w:p>
      <w:r>
        <w:t xml:space="preserve">(3) Die Betreuung durch Rat und Anleitung ist kostenfrei. Die Betreuung durch tätige Mithilfe erfolgt gegen Entgelt. Der Landesbetrieb Wald und Holz legt mit Zustimmung der Aufsichtsbehörde die Höhe der Entgelte in einem jährlich zu aktualisierenden Entgeltverzeichnis fest.</w:t>
      </w:r>
    </w:p>
    <w:p>
      <w:r>
        <w:rPr>
          <w:color w:val="555555"/>
          <w:sz w:val="17"/>
        </w:rPr>
        <w:t xml:space="preserve">Zitiervorschlag: § 11 NW_26994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https://recht.nulegal.eu/gesetze/NW_26994/11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