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NW_26994 (Nordrhein-Westfalen) — Wald(Zu § 2 Bundeswaldgesetz)</w:t>
      </w:r>
    </w:p>
    <w:p>
      <w:r>
        <w:rPr>
          <w:color w:val="555555"/>
          <w:sz w:val="18"/>
        </w:rPr>
        <w:t xml:space="preserve">Landesforstgesetz für das Land Nordrhein-Westfalen (Landesforstgesetz - LFoG),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Als Wald gelten auch Wallhecken und mit Forstpflanzen bestandene Windschutzstreifen und -anlagen.</w:t>
      </w:r>
    </w:p>
    <w:p>
      <w:r>
        <w:t xml:space="preserve">(2) Wald im Sinne dieses Gesetzes sind nicht</w:t>
      </w:r>
    </w:p>
    <w:p>
      <w:r>
        <w:t xml:space="preserve">1. Weihnachtsbaum- und Schmuckreisigkulturen und</w:t>
      </w:r>
    </w:p>
    <w:p>
      <w:r>
        <w:t xml:space="preserve">2. zu Wohnbereichen gehörende Parkanlagen.</w:t>
      </w:r>
    </w:p>
    <w:p>
      <w:r>
        <w:t xml:space="preserve">Abweichend von Satz 1 Nummer 1 sind Wald im Sinne dieses Gesetzes die der Forstbehörde angezeigten Waldflächen, die als Weihnachtsbaum- und Schmuckreisigkulturen im nachgewiesenen Gesamtumfang von weniger als 2 Hektar Waldfläche eines Waldbesitzers genutzt werden und nicht in Nachbarschaft zu anderen als Weihnachtsbaum- und Schmuckreisigkulturen genutzten Waldflächen liegen, sowie die als Weihnachtsbaum- und Schmuckreisigkulturen genutzten Waldflächen unter Energieleitungen.</w:t>
      </w:r>
    </w:p>
    <w:p>
      <w:r>
        <w:t xml:space="preserve">Für die Nutzung von Waldflächen als Weihnachtsbaum und Schmuckreisigkulturen, die bis zum Inkrafttreten dieses Gesetzes angelegt worden sind, ist § 1 Absatz 2 des Landesforstgesetzes in der Fassung der Bekanntmachung vom 24. April 1980 (GV. NRW. S. 546), das zuletzt durch Artikel 2 des Gesetzes vom 16. März 2010 (GV. NRW. S. 185) geändert worden ist, bis zum 31. Dezember 2028 anzuwenden. Wird diese Nutzungsart nicht bis zum 31. Dezember 2028 durch waldbauliche Maßnahmen, die der Forstbehörde vor Beginn anzuzeigen sind, in eine Waldnutzung überführt, bedarf sie ab dem 1. Januar 2029 einer Genehmigung der Forstbehörde nach § 39 Landesforstgesetz, es sei denn, es handelt sich um eine Waldfläche im Sinne des Satzes 2. Die Forstbehörde kann die angezeigten Maßnahmen zur Überführung in eine Waldnutzung versagen oder von Nebenbestimmungen abhängig machen, wenn sie nicht den Kennzeichen einer ordnungsgemäßen Forstwirtschaft entsprechen.</w:t>
      </w:r>
    </w:p>
    <w:p>
      <w:r>
        <w:t xml:space="preserve">Schließt der Betreiber einer auf Waldflächen bis zum Inkrafttreten dieses Gesetzes angelegten Weihnachtsbaum- und Schmuckreisigkultur spätestens drei Jahre nach Inkrafttreten dieses Gesetzes mit der Forstbehörde unter Zustimmung des Waldbesitzers einen öffentlich-rechtlichen Vertrag über einen umweltverträglichen Weihnachtsbaum- und Schmuckreisiganbau unter besonderer Berücksichtigung der konkreten Standortverhältnisse ab, ist § 1 Absatz 2 in der Fassung des Gesetzes vom 24. April 1980 (GV. NRW. S. 546), das zuletzt durch Artikel 2 des Gesetzes vom 16. März 2010 (GV. NRW. S. 185) geändert worden ist, für die Dauer der Vertragslaufzeit anzuwenden.</w:t>
      </w:r>
    </w:p>
    <w:p>
      <w:r>
        <w:rPr>
          <w:color w:val="555555"/>
          <w:sz w:val="17"/>
        </w:rPr>
        <w:t xml:space="preserve">Zitiervorschlag: § 1 NW_26994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https://recht.nulegal.eu/gesetze/NW_26994/1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NW_26994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