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54 NW_26992 (Nordrhein-Westfalen) — In-Kraft-Treten und Außer-Kraft-Treten</w:t>
      </w:r>
    </w:p>
    <w:p>
      <w:r>
        <w:rPr>
          <w:color w:val="555555"/>
          <w:sz w:val="18"/>
        </w:rPr>
        <w:t xml:space="preserve">Gesetz über den Gemeinschaftswald im Land Nordrhein-Westfalen - Gemeinschaftswaldgesetz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Tage nach der Verkündung in Kraft. Über die Wirksamkeit dieses Gesetzes unterrichtet die Landesregierung den Landtag bis zum 31. Dezember 2011.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t xml:space="preserve">Der Ministerpräsident</w:t>
      </w:r>
    </w:p>
    <w:p>
      <w:r>
        <w:t xml:space="preserve">Für den Innenminister</w:t>
      </w:r>
    </w:p>
    <w:p>
      <w:r>
        <w:t xml:space="preserve">der Minister für Wirtschaft, Mittelstand und Verkehr</w:t>
      </w:r>
    </w:p>
    <w:p>
      <w:r>
        <w:t xml:space="preserve">Der Justizminister</w:t>
      </w:r>
    </w:p>
    <w:p>
      <w:r>
        <w:t xml:space="preserve">Der Minister</w:t>
      </w:r>
    </w:p>
    <w:p>
      <w:r>
        <w:t xml:space="preserve">für Ernährung, Landwirtschaft und Forsten</w:t>
      </w:r>
    </w:p>
    <w:p>
      <w:r>
        <w:rPr>
          <w:color w:val="555555"/>
          <w:sz w:val="17"/>
        </w:rPr>
        <w:t xml:space="preserve">Zitiervorschlag: § 54 NW_26992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https://recht.nulegal.eu/gesetze/NW_26992/54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